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9763"/>
        <w:gridCol w:w="4510"/>
      </w:tblGrid>
      <w:tr w:rsidR="00043CC4" w:rsidTr="00043CC4">
        <w:trPr>
          <w:trHeight w:val="2542"/>
        </w:trPr>
        <w:tc>
          <w:tcPr>
            <w:tcW w:w="9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3CC4" w:rsidRDefault="00043CC4">
            <w:pPr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3CC4" w:rsidRPr="00F432DC" w:rsidRDefault="00043CC4">
            <w:pPr>
              <w:jc w:val="center"/>
              <w:rPr>
                <w:b/>
              </w:rPr>
            </w:pPr>
            <w:r w:rsidRPr="00F432DC">
              <w:rPr>
                <w:b/>
              </w:rPr>
              <w:t>УТВЕРЖДАЮ</w:t>
            </w:r>
          </w:p>
          <w:p w:rsidR="00043CC4" w:rsidRDefault="00043CC4">
            <w:pPr>
              <w:jc w:val="center"/>
            </w:pPr>
          </w:p>
          <w:p w:rsidR="00043CC4" w:rsidRDefault="00043CC4">
            <w:pPr>
              <w:jc w:val="center"/>
            </w:pPr>
            <w:r>
              <w:t xml:space="preserve">Руководитель </w:t>
            </w:r>
          </w:p>
          <w:p w:rsidR="00F432DC" w:rsidRDefault="00F432DC">
            <w:pPr>
              <w:jc w:val="center"/>
            </w:pPr>
            <w:r>
              <w:t>УФК по Чеченской Республике</w:t>
            </w:r>
          </w:p>
          <w:p w:rsidR="00043CC4" w:rsidRDefault="00043CC4">
            <w:pPr>
              <w:jc w:val="center"/>
            </w:pPr>
          </w:p>
          <w:p w:rsidR="00043CC4" w:rsidRDefault="00043CC4">
            <w:pPr>
              <w:jc w:val="center"/>
            </w:pPr>
          </w:p>
          <w:p w:rsidR="00043CC4" w:rsidRDefault="00043CC4">
            <w:pPr>
              <w:jc w:val="center"/>
            </w:pPr>
            <w:r>
              <w:t>_________________ С.Ш. Алимханов</w:t>
            </w:r>
          </w:p>
          <w:p w:rsidR="00043CC4" w:rsidRPr="00F432DC" w:rsidRDefault="00043CC4">
            <w:pPr>
              <w:jc w:val="center"/>
              <w:rPr>
                <w:sz w:val="16"/>
                <w:szCs w:val="16"/>
              </w:rPr>
            </w:pPr>
          </w:p>
          <w:p w:rsidR="00F432DC" w:rsidRDefault="00F432DC" w:rsidP="00F432DC">
            <w:r>
              <w:t>«__» ______________ 201</w:t>
            </w:r>
            <w:r w:rsidR="00C967D3">
              <w:t>7</w:t>
            </w:r>
            <w:r>
              <w:t xml:space="preserve"> г.</w:t>
            </w:r>
          </w:p>
          <w:p w:rsidR="00043CC4" w:rsidRDefault="00043CC4">
            <w:pPr>
              <w:jc w:val="right"/>
            </w:pPr>
            <w:r>
              <w:tab/>
            </w:r>
            <w:r>
              <w:rPr>
                <w:sz w:val="28"/>
                <w:szCs w:val="28"/>
              </w:rPr>
              <w:tab/>
            </w:r>
          </w:p>
        </w:tc>
      </w:tr>
    </w:tbl>
    <w:p w:rsidR="00043CC4" w:rsidRDefault="00043CC4" w:rsidP="00043CC4">
      <w:pPr>
        <w:jc w:val="center"/>
        <w:rPr>
          <w:b/>
          <w:bCs/>
          <w:sz w:val="28"/>
          <w:szCs w:val="28"/>
        </w:rPr>
      </w:pPr>
    </w:p>
    <w:p w:rsidR="00F432DC" w:rsidRDefault="00043CC4" w:rsidP="00F432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Отчет по исполнению Плана по исполнению Управлением Федерального казначейства по </w:t>
      </w:r>
    </w:p>
    <w:p w:rsidR="00043CC4" w:rsidRDefault="00043CC4" w:rsidP="00F432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Чеченской Республике Плана деятельности Федерального казначейства на 2016 год </w:t>
      </w:r>
      <w:r>
        <w:rPr>
          <w:b/>
          <w:bCs/>
          <w:sz w:val="28"/>
          <w:szCs w:val="28"/>
        </w:rPr>
        <w:br/>
        <w:t>и Основных мероприятий на 2016 год по реализации Стратегической карты Казначейства России</w:t>
      </w:r>
    </w:p>
    <w:p w:rsidR="00043CC4" w:rsidRDefault="00043CC4" w:rsidP="00043CC4">
      <w:pPr>
        <w:jc w:val="center"/>
        <w:rPr>
          <w:b/>
          <w:bCs/>
          <w:sz w:val="28"/>
          <w:szCs w:val="28"/>
        </w:rPr>
      </w:pPr>
    </w:p>
    <w:tbl>
      <w:tblPr>
        <w:tblW w:w="153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4"/>
        <w:gridCol w:w="2189"/>
        <w:gridCol w:w="11"/>
        <w:gridCol w:w="29"/>
        <w:gridCol w:w="36"/>
        <w:gridCol w:w="1820"/>
        <w:gridCol w:w="1692"/>
        <w:gridCol w:w="15"/>
        <w:gridCol w:w="6"/>
        <w:gridCol w:w="14"/>
        <w:gridCol w:w="1127"/>
        <w:gridCol w:w="8"/>
        <w:gridCol w:w="992"/>
        <w:gridCol w:w="1565"/>
        <w:gridCol w:w="1560"/>
        <w:gridCol w:w="1391"/>
        <w:gridCol w:w="26"/>
        <w:gridCol w:w="17"/>
        <w:gridCol w:w="15"/>
        <w:gridCol w:w="2238"/>
      </w:tblGrid>
      <w:tr w:rsidR="00043CC4" w:rsidTr="00557E73">
        <w:trPr>
          <w:trHeight w:val="1185"/>
          <w:tblHeader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bookmarkStart w:id="1" w:name="RANGE_A1_J48"/>
            <w:bookmarkEnd w:id="1"/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8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Цель,</w:t>
            </w:r>
            <w:r>
              <w:rPr>
                <w:b/>
                <w:bCs/>
                <w:sz w:val="20"/>
                <w:szCs w:val="20"/>
              </w:rPr>
              <w:br/>
              <w:t>прогнозируемый</w:t>
            </w:r>
            <w:r>
              <w:rPr>
                <w:b/>
                <w:bCs/>
                <w:sz w:val="20"/>
                <w:szCs w:val="20"/>
              </w:rPr>
              <w:br/>
              <w:t>результат</w:t>
            </w:r>
          </w:p>
        </w:tc>
        <w:tc>
          <w:tcPr>
            <w:tcW w:w="3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Ключевые показатели мероприятия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Срок исполнения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ind w:left="-4" w:right="-57" w:hanging="5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14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Отметка о выполнении</w:t>
            </w:r>
          </w:p>
        </w:tc>
        <w:tc>
          <w:tcPr>
            <w:tcW w:w="2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ind w:left="-88" w:right="-116" w:firstLine="4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043CC4" w:rsidTr="00557E73">
        <w:trPr>
          <w:trHeight w:val="840"/>
          <w:tblHeader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ind w:left="-113" w:right="-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Плановое значение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43CC4" w:rsidTr="00557E73">
        <w:trPr>
          <w:trHeight w:val="2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043CC4" w:rsidTr="00557E73">
        <w:trPr>
          <w:trHeight w:val="251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I. Мероприятия на 2016 год по реализации Стратегической карты Казначейства России</w:t>
            </w:r>
          </w:p>
        </w:tc>
      </w:tr>
      <w:tr w:rsidR="00043CC4" w:rsidTr="00557E73">
        <w:trPr>
          <w:trHeight w:val="450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highlight w:val="red"/>
              </w:rPr>
            </w:pPr>
            <w:r>
              <w:rPr>
                <w:b/>
                <w:bCs/>
              </w:rPr>
              <w:t>Основное мероприятие 1.1 «Совершенствование учета бюджетных обязательств и апробация учета денежных обязательств получателей средств федерального бюджета»</w:t>
            </w:r>
          </w:p>
        </w:tc>
      </w:tr>
      <w:tr w:rsidR="00043CC4" w:rsidTr="00557E73">
        <w:trPr>
          <w:trHeight w:val="4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 направление в Федеральное казначейство вопросов, возникающих при учете бюджетных обязательств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Выявлены наиболее рискоемкие направления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сформированы и направлены, в том числе для озвучивания на АВКС и «круглых столах», проводимых совещаний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  <w:r>
              <w:rPr>
                <w:sz w:val="20"/>
                <w:szCs w:val="20"/>
              </w:rPr>
              <w:br/>
              <w:t>(по мере возникновения вопросов)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4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аудио-видеоконференциях, всероссийском телесеминаре, всероссийском совещании, а также межрегиональных совещаниях по актуальным вопросам учета бюджетных обязательств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Оперативное разъяснение наиболее актуальных вопросов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 участие в аудио-видеоконферен-циях, всероссийском совещании</w:t>
            </w:r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а также в межрегиональ-ных совещаниях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соответствии с графиком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keepNext/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4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реализации ТОФК реорганизационных мероприятий федеральных органов государственной власти и федеральных государственных учреждений (при необходимости)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Своевременное проведение реорганизационных мероприятий в штатном режиме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Реорганизацион-ные мероприятия проведены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E426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4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методических и наглядных обучающих материалов по основным функциональным направлениям деятельности</w:t>
            </w:r>
            <w:r>
              <w:rPr>
                <w:sz w:val="20"/>
                <w:szCs w:val="20"/>
              </w:rPr>
              <w:br/>
              <w:t>(при необходимости и по поручению Федерального казначейства)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Методические и наглядные материалы подготовлены и направлены в Федеральное казначейство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 направлены в Федеральное казначейство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Федерального казначейства не поступало</w:t>
            </w:r>
          </w:p>
        </w:tc>
      </w:tr>
      <w:tr w:rsidR="00043CC4" w:rsidTr="00557E73">
        <w:trPr>
          <w:trHeight w:val="4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обучающих семинаров с клиентами в целях разъяснения положений Порядка учета бюджетных и денежных обязательств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Разъяснение клиентам вопросов по учету бюджетных и денежных обязательств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 проведены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4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 направление в Федеральное казначейство предложений по совершенствованию технологических процессов и прикладного программного обеспечения (далее – ППО), используемого органами Федерального казначейства при осуществлении учета бюджетных обязательств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Сформированы и направлены предложения по совершенствованию технологических процессов и ППО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Предложения сформированы и направлены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Указаний Федерального казначейства не поступало</w:t>
            </w:r>
          </w:p>
        </w:tc>
      </w:tr>
      <w:tr w:rsidR="00043CC4" w:rsidTr="00557E73">
        <w:trPr>
          <w:trHeight w:val="27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Отчета об исполнении бюджетных обязательств (код формы по ОКУД 0506603) и Отчета об исполнении бюджетных </w:t>
            </w:r>
            <w:r>
              <w:rPr>
                <w:sz w:val="20"/>
                <w:szCs w:val="20"/>
              </w:rPr>
              <w:lastRenderedPageBreak/>
              <w:t xml:space="preserve">обязательств, принятых в целях реализации федеральной адресной инвестиционной программы (код формы по ОКУД 0506604), по новой форме, утвержденной приказом Минфина России от 30 декабря </w:t>
            </w:r>
          </w:p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г. № 221н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формирования отчетности по новым формам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Отчеты предоставлены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 до 10 числа месяца, следующего за отчетным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197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данных для анализа количественного состава бюджетных обязательств и платежных документов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количественного состава бюджетных обязательств и платежных документов, исполняемых ТОФК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для анализа количественного состава бюджетных обязательств и платежных документов предоставлены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4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апробации учета денежных обязательств получателей средств федерального бюджета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учета денежных обязательств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Апробация осуществлена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поручению Федерального казначейства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450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highlight w:val="red"/>
              </w:rPr>
            </w:pPr>
            <w:r>
              <w:rPr>
                <w:b/>
                <w:bCs/>
              </w:rPr>
              <w:t>Основное мероприятие 1.6 «Оптимизация и стандартизация ресурсоемких процедур кассового обслуживания (сокращение бумажного документооборота и временных затрат на обработку информации)»</w:t>
            </w:r>
          </w:p>
        </w:tc>
      </w:tr>
      <w:tr w:rsidR="00043CC4" w:rsidTr="00557E73">
        <w:trPr>
          <w:trHeight w:val="4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  <w:highlight w:val="red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Визуализация бизнес-процесса </w:t>
            </w:r>
          </w:p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предоставлению из </w:t>
            </w:r>
            <w:r>
              <w:rPr>
                <w:sz w:val="20"/>
                <w:szCs w:val="20"/>
              </w:rPr>
              <w:lastRenderedPageBreak/>
              <w:t>федерального бюджета бюджетам субъектов Российской Федерации и местным бюджетам субсидий, субвенций и иных межбюджетных трансфертов, имеющих целевое назначение, с применением казначейского аккредитива</w:t>
            </w:r>
          </w:p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поручению Федерального казначейства)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Бизнес-процесс визуализирован 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Материалы направлены 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кассового обслуживания </w:t>
            </w:r>
            <w:r>
              <w:rPr>
                <w:sz w:val="20"/>
                <w:szCs w:val="20"/>
              </w:rPr>
              <w:lastRenderedPageBreak/>
              <w:t>исполнения бюджетов, Отдел расходов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B15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820F72" w:rsidP="00820F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B1536F">
              <w:rPr>
                <w:sz w:val="20"/>
                <w:szCs w:val="20"/>
              </w:rPr>
              <w:t>оручени</w:t>
            </w:r>
            <w:r>
              <w:rPr>
                <w:sz w:val="20"/>
                <w:szCs w:val="20"/>
              </w:rPr>
              <w:t xml:space="preserve">е </w:t>
            </w:r>
            <w:r w:rsidR="00B1536F">
              <w:rPr>
                <w:sz w:val="20"/>
                <w:szCs w:val="20"/>
              </w:rPr>
              <w:t>Федерального казначейства</w:t>
            </w:r>
            <w:r>
              <w:rPr>
                <w:sz w:val="20"/>
                <w:szCs w:val="20"/>
              </w:rPr>
              <w:t xml:space="preserve"> не </w:t>
            </w:r>
            <w:r>
              <w:rPr>
                <w:sz w:val="20"/>
                <w:szCs w:val="20"/>
              </w:rPr>
              <w:lastRenderedPageBreak/>
              <w:t>поступало</w:t>
            </w:r>
          </w:p>
        </w:tc>
      </w:tr>
      <w:tr w:rsidR="00043CC4" w:rsidTr="00557E73">
        <w:trPr>
          <w:trHeight w:val="4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  <w:highlight w:val="red"/>
              </w:rPr>
            </w:pPr>
            <w:r>
              <w:rPr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</w:t>
            </w:r>
          </w:p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предложений в нормативные правовые акты, регулирующие механизм предоставления из федерального бюджета бюджетам субъектов Российской Федерации и местным бюджетам субсидий, субвенций и иных межбюджетных трансфертов, имеющих целевое назначение,</w:t>
            </w:r>
          </w:p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применением </w:t>
            </w:r>
            <w:r>
              <w:rPr>
                <w:sz w:val="20"/>
                <w:szCs w:val="20"/>
              </w:rPr>
              <w:lastRenderedPageBreak/>
              <w:t>казначейского аккредитива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Предложения подготовлены и направлены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Предложения направлены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кассового обслуживания исполнения бюджетов, Отдел расходов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B15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Предложения отсутствуют</w:t>
            </w:r>
          </w:p>
        </w:tc>
      </w:tr>
      <w:tr w:rsidR="00043CC4" w:rsidTr="00557E73">
        <w:trPr>
          <w:trHeight w:val="4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включения информации об организациях уровня субъекта Российской Федерации и муниципального уровня в Реестр участников бюджетного процесса, а также юридических лиц, не являющихся участниками бюджетного процесса (далее – Реестр)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проведен.</w:t>
            </w:r>
          </w:p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подготовлен и направлен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о наполнении данными Реестра представлен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сроки, установленные Федеральным казначейством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ведения федеральных реестров, Отдел кассового обслуживания исполнения бюджетов 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4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совещаний с клиентами в целях разъяснения вопросов по формированию и ведению Реестра 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Разъяснение клиентам вопросов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по формированию и ведению Реестра 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Совещания проведены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ведения федеральных реестров, Отдел кассового обслуживания исполнения бюджетов 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831B28" w:rsidTr="00557E73">
        <w:trPr>
          <w:trHeight w:val="4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1B28" w:rsidRDefault="00831B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1B28" w:rsidRDefault="0083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методических и наглядных обучающих материалов в части интеграции Реестра в процессы кассового обслуживания исполнения бюджетов </w:t>
            </w:r>
            <w:r>
              <w:rPr>
                <w:sz w:val="20"/>
                <w:szCs w:val="20"/>
              </w:rPr>
              <w:lastRenderedPageBreak/>
              <w:t>субъектов Российской Федерации и местных бюджетов</w:t>
            </w:r>
          </w:p>
          <w:p w:rsidR="00831B28" w:rsidRDefault="00831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(при необходимости и по поручению Федерального казначейства)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1B28" w:rsidRDefault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Методические и наглядные материалы подготовлены и направлены клиентам ТОФК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1B28" w:rsidRDefault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 направлены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1B28" w:rsidRDefault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1B28" w:rsidRDefault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1B28" w:rsidRDefault="00831B2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1B28" w:rsidRDefault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кассового обслуживания исполнения бюджетов 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1B28" w:rsidRDefault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31B28" w:rsidRDefault="00831B28" w:rsidP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Федерального казначейства не поступало</w:t>
            </w:r>
          </w:p>
        </w:tc>
      </w:tr>
      <w:tr w:rsidR="00043CC4" w:rsidTr="00557E73">
        <w:trPr>
          <w:trHeight w:val="4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  <w:highlight w:val="red"/>
              </w:rPr>
            </w:pPr>
            <w:r>
              <w:rPr>
                <w:bCs/>
                <w:sz w:val="20"/>
                <w:szCs w:val="20"/>
              </w:rPr>
              <w:lastRenderedPageBreak/>
              <w:t>15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и подготовка предложений по оптимизации и стандартизации ресурсоемких процедур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перечня наиболее ресурсоемких процедур деятельности территориального органа Федерального казначейства и подготовка предложений по их оптимизации и стандартизации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Предложения направлены 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кассового обслуживания исполнения бюджетов, Отдел расходов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Предложения отсутствуют</w:t>
            </w:r>
          </w:p>
        </w:tc>
      </w:tr>
      <w:tr w:rsidR="00043CC4" w:rsidTr="00557E73">
        <w:trPr>
          <w:trHeight w:val="450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b/>
                <w:bCs/>
                <w:highlight w:val="red"/>
              </w:rPr>
            </w:pPr>
            <w:r>
              <w:rPr>
                <w:b/>
                <w:bCs/>
              </w:rPr>
              <w:lastRenderedPageBreak/>
              <w:t>Основное мероприятие 1.7. «Повышение качества процедур обеспечения наличными денежными средствами организаций сектора государственного управления»</w:t>
            </w:r>
          </w:p>
        </w:tc>
      </w:tr>
      <w:tr w:rsidR="00043CC4" w:rsidTr="00557E73">
        <w:trPr>
          <w:trHeight w:val="382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  <w:highlight w:val="red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перевода счетов, предназначенных для выдачи (зачисления) наличных денежных средств организациям, лицевые счета которых открыты в органах Федерального казначейства, финансовых органах субъектов Российской Федерации (муниципальных образований), открытых в подразделениях Банка России, на обслуживание в кредитные организации</w:t>
            </w: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Перевод счетов осуществлен 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Перевод счетов осуществлен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 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Операционный отдел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450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highlight w:val="red"/>
              </w:rPr>
            </w:pPr>
            <w:r>
              <w:rPr>
                <w:b/>
                <w:bCs/>
              </w:rPr>
              <w:t>Основное мероприятие 2.1. «Обеспечение казначейского сопровождения, в том числе расширенного сопровождения, казначейского мониторинга государственных контрактов, договоров (соглашений), а также контрактов, договоров, соглашений, заключенных в рамках их исполнения»</w:t>
            </w:r>
          </w:p>
        </w:tc>
      </w:tr>
      <w:tr w:rsidR="00043CC4" w:rsidTr="00557E73">
        <w:trPr>
          <w:trHeight w:val="45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  <w:highlight w:val="red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казначейского сопровождения государственных контрактов, договоров (соглашений), а также </w:t>
            </w:r>
            <w:r>
              <w:rPr>
                <w:sz w:val="20"/>
                <w:szCs w:val="20"/>
              </w:rPr>
              <w:lastRenderedPageBreak/>
              <w:t>контрактов, договоров, соглашений, заключенных в рамках их исполнения,</w:t>
            </w:r>
          </w:p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целях реализации части 2 статьи 5 Федерального закона от 14 декабря 2015 г. № 359-ФЗ</w:t>
            </w:r>
          </w:p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федеральном бюджете на 2016 год»</w:t>
            </w: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Соблюдение требований законодательства Российской Федерации в части вопросов, </w:t>
            </w:r>
            <w:r>
              <w:rPr>
                <w:sz w:val="20"/>
                <w:szCs w:val="20"/>
              </w:rPr>
              <w:lastRenderedPageBreak/>
              <w:t>касающихся обеспечения казначейского сопровождения, казначейского мониторинга государственных контрактов, договоров (соглашений), а также контрактов, договоров, соглашений, заключенных в рамках их исполнения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Требования законодательства Российской Федерации в части вопросов, касающихся </w:t>
            </w:r>
            <w:r>
              <w:rPr>
                <w:sz w:val="20"/>
                <w:szCs w:val="20"/>
              </w:rPr>
              <w:lastRenderedPageBreak/>
              <w:t>обеспечения казначейского сопровождения, казначейского мониторинга государственных контрактов, договоров (соглашений), а также контрактов, договоров, соглашений, заключенных в рамках их исполнения, выполнены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450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Основное мероприятие 3.1. «Совершенствование операций по управлению остатками средств на едином счете федерального бюджета </w:t>
            </w:r>
          </w:p>
          <w:p w:rsidR="00043CC4" w:rsidRDefault="00043C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части покупки (продажи) ценных бумаг по договорам репо»</w:t>
            </w:r>
          </w:p>
        </w:tc>
      </w:tr>
      <w:tr w:rsidR="00043CC4" w:rsidTr="00557E73">
        <w:trPr>
          <w:trHeight w:val="25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работы с кредитными организациями по заключению, выполнению условий, расторжению Генерального соглашения о покупке (продаже) ценных бумаг по договорам репо (в случае обращения кредитных организаций в ТОФК с намерением заключить Генеральное </w:t>
            </w:r>
            <w:r>
              <w:rPr>
                <w:sz w:val="20"/>
                <w:szCs w:val="20"/>
              </w:rPr>
              <w:lastRenderedPageBreak/>
              <w:t>соглашение)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Работа с кредитными организациями организована</w:t>
            </w:r>
          </w:p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случае обращения кредитных организаций в ТОФК с намерением заключить Генеральное соглашение)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кредитными организациями организована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приказом Федерального казначейства от 10.11.2014 № 264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ведения федеральных реестров 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831B28" w:rsidP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Обращений к</w:t>
            </w:r>
            <w:r w:rsidR="00043CC4">
              <w:rPr>
                <w:sz w:val="20"/>
                <w:szCs w:val="20"/>
              </w:rPr>
              <w:t>редитны</w:t>
            </w:r>
            <w:r>
              <w:rPr>
                <w:sz w:val="20"/>
                <w:szCs w:val="20"/>
              </w:rPr>
              <w:t>х организаций</w:t>
            </w:r>
            <w:r w:rsidR="00043CC4">
              <w:rPr>
                <w:sz w:val="20"/>
                <w:szCs w:val="20"/>
              </w:rPr>
              <w:t xml:space="preserve"> </w:t>
            </w:r>
            <w:r w:rsidR="00820F72">
              <w:rPr>
                <w:sz w:val="20"/>
                <w:szCs w:val="20"/>
              </w:rPr>
              <w:t>с н</w:t>
            </w:r>
            <w:r>
              <w:rPr>
                <w:sz w:val="20"/>
                <w:szCs w:val="20"/>
              </w:rPr>
              <w:t xml:space="preserve">амерением заключить Генеральное </w:t>
            </w:r>
            <w:r w:rsidR="00820F72">
              <w:rPr>
                <w:sz w:val="20"/>
                <w:szCs w:val="20"/>
              </w:rPr>
              <w:t xml:space="preserve">соглашение </w:t>
            </w:r>
            <w:r>
              <w:rPr>
                <w:sz w:val="20"/>
                <w:szCs w:val="20"/>
              </w:rPr>
              <w:t>не поступало</w:t>
            </w:r>
          </w:p>
        </w:tc>
      </w:tr>
      <w:tr w:rsidR="00043CC4" w:rsidTr="00557E73">
        <w:trPr>
          <w:trHeight w:val="255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Основное мероприятие 3.3. «Совершенствование и развитие механизма управления остатками средств на едином счете федерального бюджета»</w:t>
            </w:r>
          </w:p>
        </w:tc>
      </w:tr>
      <w:tr w:rsidR="00043CC4" w:rsidTr="00557E73">
        <w:trPr>
          <w:trHeight w:val="25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работы с Заемщиком по заключению, выполнению условий, расторжению Договора о предоставлении бюджетного кредита на пополнение остатков средств на счетах бюджетов субъектов Российской Федерации (местных бюджетов), контроль за возвратом средств (в случае обращения Заемщика в ТОФК с намерением заключить Договор)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Заемщиком организована</w:t>
            </w:r>
          </w:p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случае обращения Заемщика в ТОФК с намерением заключить Договор)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Заемщиком организована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приказом Федерального казначейства от 09.01.2013 № 285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кассового обслуживания исполнения бюджетов 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B15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831B28" w:rsidP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Обращений Заемщиков</w:t>
            </w:r>
            <w:r w:rsidR="00B1536F">
              <w:rPr>
                <w:sz w:val="20"/>
                <w:szCs w:val="20"/>
              </w:rPr>
              <w:t xml:space="preserve"> с намерением заключить Договор не поступало</w:t>
            </w:r>
          </w:p>
        </w:tc>
      </w:tr>
      <w:tr w:rsidR="00043CC4" w:rsidTr="00557E73">
        <w:trPr>
          <w:trHeight w:val="255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</w:rPr>
            </w:pPr>
            <w:r>
              <w:rPr>
                <w:b/>
              </w:rPr>
              <w:t>Основное мероприятие 4.1. «Обеспечение качества и полноты информации, размещенной на официальном сайте Российской Федерации для размещения информации о государственных (муниципальных) учреждениях (www.bus.gov.ru)»</w:t>
            </w:r>
          </w:p>
        </w:tc>
      </w:tr>
      <w:tr w:rsidR="00043CC4" w:rsidTr="00557E73">
        <w:trPr>
          <w:trHeight w:val="25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Мониторинг размещения информации на официальном сайте Российской Федерации для размещения информации о государственных (муниципальных) учреждениях </w:t>
            </w:r>
            <w:r>
              <w:rPr>
                <w:sz w:val="20"/>
                <w:szCs w:val="20"/>
              </w:rPr>
              <w:lastRenderedPageBreak/>
              <w:t>(www.bus.gov.ru) (далее –Официальный сайт ГМУ) в разрезе публично-правовых образований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Предоставлен отчет по размещению информации на Официальном сайте ГМУ в разрезе публично-правовых образований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полное</w:t>
            </w:r>
          </w:p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своевременное представление отчета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запросу Федерального казначейства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ведения федеральных реестров 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Запрос </w:t>
            </w:r>
            <w:r w:rsidR="00820F72">
              <w:rPr>
                <w:sz w:val="20"/>
                <w:szCs w:val="20"/>
              </w:rPr>
              <w:t xml:space="preserve">Федерального казначейства </w:t>
            </w:r>
            <w:r>
              <w:rPr>
                <w:sz w:val="20"/>
                <w:szCs w:val="20"/>
              </w:rPr>
              <w:t>не поступал</w:t>
            </w:r>
          </w:p>
        </w:tc>
      </w:tr>
      <w:tr w:rsidR="00043CC4" w:rsidTr="00557E73">
        <w:trPr>
          <w:trHeight w:val="255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Основное мероприятие 4.2. «Развитие инструментов размещения и анализа информации о результатах независимой оценки качества оказания услуг в соответствии с Федеральным законом от 21 июля 2014 года № 256-ФЗ «О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</w:t>
            </w:r>
          </w:p>
          <w:p w:rsidR="00043CC4" w:rsidRDefault="00043CC4">
            <w:pPr>
              <w:jc w:val="center"/>
              <w:rPr>
                <w:b/>
              </w:rPr>
            </w:pPr>
            <w:r>
              <w:rPr>
                <w:b/>
              </w:rPr>
              <w:t>в сфере культуры, социального обслуживания, охраны здоровья и образования»</w:t>
            </w:r>
          </w:p>
        </w:tc>
      </w:tr>
      <w:tr w:rsidR="00043CC4" w:rsidTr="00557E73">
        <w:trPr>
          <w:trHeight w:val="25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регистрации уполномоченных органов на Официальном сайте ГМУ и размещения уполномоченными органами информации о результатах независимой оценки качества оказания услуг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 отчет о регистрации уполномоченных органов на Официальном сайте ГМУ и размещении уполномоченными органами информации о результатах независимой оценки качества оказания услуг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полное</w:t>
            </w:r>
          </w:p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своевременное представление отчета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запросу Федерального казначейства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ведения федеральных реестров 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255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pageBreakBefore/>
              <w:jc w:val="center"/>
              <w:rPr>
                <w:b/>
              </w:rPr>
            </w:pPr>
            <w:r>
              <w:rPr>
                <w:b/>
              </w:rPr>
              <w:lastRenderedPageBreak/>
              <w:t>Основное мероприятие 4.4. «Развитие Государственной автоматизированной системы «Управление». Обеспечение механизмов государственной регистрации документов и ведения федерального государственного реестра документов стратегического планирования»</w:t>
            </w:r>
          </w:p>
        </w:tc>
      </w:tr>
      <w:tr w:rsidR="00043CC4" w:rsidTr="00557E73">
        <w:trPr>
          <w:trHeight w:val="25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полноты</w:t>
            </w:r>
            <w:r>
              <w:rPr>
                <w:sz w:val="20"/>
                <w:szCs w:val="20"/>
              </w:rPr>
              <w:br/>
              <w:t>и своевременности предоставления субъектами Российской Федерации данных</w:t>
            </w:r>
            <w:r>
              <w:rPr>
                <w:sz w:val="20"/>
                <w:szCs w:val="20"/>
              </w:rPr>
              <w:br/>
              <w:t>в Государственной автоматизированной системе «Управление» (далее – ГАС «Управление»)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Обеспечена полнота и своевременность предоставления данных в ГАС «Управление» субъектами Российской Федерации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субъектов Российской Федерации в соответствии с рейтингом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Более 90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доходов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 w:rsidP="00BB44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F1B84">
              <w:rPr>
                <w:sz w:val="20"/>
                <w:szCs w:val="20"/>
              </w:rPr>
              <w:t>6</w:t>
            </w:r>
            <w:r w:rsidR="00BB4475">
              <w:rPr>
                <w:sz w:val="20"/>
                <w:szCs w:val="20"/>
              </w:rPr>
              <w:t>5</w:t>
            </w:r>
            <w:r w:rsidR="00EF1B84">
              <w:rPr>
                <w:sz w:val="20"/>
                <w:szCs w:val="20"/>
              </w:rPr>
              <w:t>,9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309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highlight w:val="red"/>
              </w:rPr>
            </w:pPr>
            <w:r>
              <w:rPr>
                <w:b/>
                <w:bCs/>
              </w:rPr>
              <w:t>Основное мероприятие 5.6. «Внедрение подсистемы «Управление расходами» ГИИС «Электронный бюджет»</w:t>
            </w:r>
          </w:p>
        </w:tc>
      </w:tr>
      <w:tr w:rsidR="00043CC4" w:rsidTr="00557E73">
        <w:trPr>
          <w:trHeight w:val="30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мероприятий, обеспечивающих работу главных распорядителей (распорядителей) и получателей средств федерального бюджета в подсистеме «Управление расходами» государственной интегрированной информационной системы управления общественными финансами </w:t>
            </w:r>
            <w:r>
              <w:rPr>
                <w:sz w:val="20"/>
                <w:szCs w:val="20"/>
              </w:rPr>
              <w:lastRenderedPageBreak/>
              <w:t>«Электронный бюджет» (далее –ГИИС «Электронный бюджет») в части компонента, обеспечивающего ведение реестра соглашений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Ведение реестра соглашений в подсистеме «Управление расходами» ГИИС «Электронный бюджет»</w:t>
            </w:r>
          </w:p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мере необходимости)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реестра соглашений в подсистеме «Управление расходами» ГИИС «Электронный бюджет» осуществлено</w:t>
            </w:r>
          </w:p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мере необходимости)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информации, отдел</w:t>
            </w:r>
          </w:p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информационных систем, отдел расходов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30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24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мероприятий, обеспечивающих работу главных распорядителей (распорядителей) и получателей средств федерального бюджета в подсистеме «Управление расходами» ГИИС «Электронный бюджет» в части компонента, обеспечивающего учет бюджетных обязательств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бюджетных обязательств в подсистеме «Управление расходами» ГИИС «Электронный бюджет»</w:t>
            </w:r>
          </w:p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мере необходимости)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бюджетных обязательств в подсистеме «Управление расходами» ГИИС «Электронный бюджет» осуществлен</w:t>
            </w:r>
          </w:p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мере необходимости)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информации, отдел</w:t>
            </w:r>
          </w:p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информационных систем, отдел расходов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spacing w:after="240"/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30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мероприятий, обеспечивающих работу главных распорядителей (распорядителей) и получателей средств федерального бюджета в подсистеме </w:t>
            </w:r>
            <w:r>
              <w:rPr>
                <w:sz w:val="20"/>
                <w:szCs w:val="20"/>
              </w:rPr>
              <w:lastRenderedPageBreak/>
              <w:t>«Управление расходами» ГИИС «Электронный бюджет» в части компонента, обеспечивающего учет денежных обязательств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Учет денежных обязательств в подсистеме «Управление расходами» ГИИС «Электронный бюджет»</w:t>
            </w:r>
          </w:p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мере необходимости)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денежных обязательств в подсистеме «Управление расходами» ГИИС «Электронный бюджет» осуществлен</w:t>
            </w:r>
          </w:p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(по мере необходимости)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информации, отдел</w:t>
            </w:r>
          </w:p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информационных систем, отдел расходов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spacing w:after="240"/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30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26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 направление в Федеральное казначейство вопросов, возникающих при внедрении подсистемы «Управление расходами» ГИИС «Электронный бюджет»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Выявлены наиболее рискоемкие направления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сформированы и направлены, в том числе для озвучивания на АВКС и «круглых столах»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  <w:r>
              <w:rPr>
                <w:sz w:val="20"/>
                <w:szCs w:val="20"/>
              </w:rPr>
              <w:br/>
              <w:t>(по мере возникновения вопросов)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информационных систем,</w:t>
            </w:r>
          </w:p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spacing w:after="240"/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30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  <w:highlight w:val="red"/>
              </w:rPr>
            </w:pPr>
            <w:r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обучающих семинаров с клиентами в целях разъяснения работы подсистемы «Управление расходами» ГИИС «Электронный бюджет»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Разъяснение клиентам вопросов по учету бюджетных и денежных обязательств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 проведены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информационных систем,</w:t>
            </w:r>
          </w:p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spacing w:after="240"/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309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43CC4" w:rsidRDefault="00043CC4">
            <w:pPr>
              <w:jc w:val="center"/>
              <w:rPr>
                <w:b/>
              </w:rPr>
            </w:pPr>
            <w:r>
              <w:rPr>
                <w:b/>
              </w:rPr>
              <w:t xml:space="preserve">Основное мероприятие 5.7. «Разработка Концепции и прототипа подсистемы «Управление денежными средствами» </w:t>
            </w:r>
          </w:p>
          <w:p w:rsidR="00043CC4" w:rsidRDefault="00043CC4">
            <w:pPr>
              <w:jc w:val="center"/>
              <w:rPr>
                <w:b/>
              </w:rPr>
            </w:pPr>
            <w:r>
              <w:rPr>
                <w:b/>
              </w:rPr>
              <w:t>ГИИС «Электронный бюджет»</w:t>
            </w:r>
          </w:p>
        </w:tc>
      </w:tr>
      <w:tr w:rsidR="00043CC4" w:rsidTr="00557E73">
        <w:trPr>
          <w:trHeight w:val="30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  <w:highlight w:val="red"/>
              </w:rPr>
            </w:pPr>
            <w:r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Принятие участия в мероприятиях по прогнозированию движения средств на </w:t>
            </w:r>
            <w:r>
              <w:rPr>
                <w:sz w:val="20"/>
                <w:szCs w:val="20"/>
              </w:rPr>
              <w:lastRenderedPageBreak/>
              <w:t>счетах бюджетов бюджетной системы Российской Федерации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Обеспечено ежемесячное направление прогнозов движения </w:t>
            </w:r>
            <w:r>
              <w:rPr>
                <w:sz w:val="20"/>
                <w:szCs w:val="20"/>
              </w:rPr>
              <w:lastRenderedPageBreak/>
              <w:t>средств на счете бюджета субъекта Российской Федерации.</w:t>
            </w:r>
            <w:r>
              <w:rPr>
                <w:sz w:val="20"/>
                <w:szCs w:val="20"/>
              </w:rPr>
              <w:br/>
              <w:t>Принято участие в мероприятиях по совершенствованию прогнозирования движения средств на счетах бюджетов бюджетной системы Российской Федерации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Прогнозы представлены.</w:t>
            </w:r>
            <w:r>
              <w:rPr>
                <w:sz w:val="20"/>
                <w:szCs w:val="20"/>
              </w:rPr>
              <w:br/>
              <w:t xml:space="preserve">Участие в мероприятиях по </w:t>
            </w:r>
            <w:r>
              <w:rPr>
                <w:sz w:val="20"/>
                <w:szCs w:val="20"/>
              </w:rPr>
              <w:lastRenderedPageBreak/>
              <w:t>совершенствова-нию прогнозирования принято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</w:t>
            </w:r>
            <w:r>
              <w:rPr>
                <w:sz w:val="20"/>
                <w:szCs w:val="20"/>
              </w:rPr>
              <w:br/>
              <w:t>(по мере необходимости)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кассового обслуживания исполнения </w:t>
            </w:r>
            <w:r>
              <w:rPr>
                <w:sz w:val="20"/>
                <w:szCs w:val="20"/>
              </w:rPr>
              <w:lastRenderedPageBreak/>
              <w:t>бюджетов, отдел расходов</w:t>
            </w:r>
          </w:p>
        </w:tc>
        <w:tc>
          <w:tcPr>
            <w:tcW w:w="1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Да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309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Основное мероприятие 8.3. «Развитие Государственной информационной системы о государственных и муниципальных платежах, в том числе в части создания платежных сервисов»</w:t>
            </w:r>
          </w:p>
        </w:tc>
      </w:tr>
      <w:tr w:rsidR="00043CC4" w:rsidTr="00557E73">
        <w:trPr>
          <w:trHeight w:val="262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взаимодействия региональных администраторов начислений с Государственной информационной системой о государственных и муниципальных платежах (далее – ГИС ГМП)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предоставление данных в ГИС ГМП участниками, зарегистрирован-ными в субъектах Российской Федерации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взаимодействия региональных администраторов начислений с ГИС ГМП в соответствии с рейтингом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Более 90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доходов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BB44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EF1B84">
              <w:rPr>
                <w:sz w:val="20"/>
                <w:szCs w:val="20"/>
              </w:rPr>
              <w:t>,4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57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</w:pPr>
            <w:r>
              <w:rPr>
                <w:b/>
              </w:rPr>
              <w:t>Основное мероприятие 11.1. «Развитие механизмов казначейского контроля и внутреннего аудита Федерального казначейства и системы управления внутренними (операционными) казначейскими рисками»</w:t>
            </w:r>
          </w:p>
        </w:tc>
      </w:tr>
      <w:tr w:rsidR="00043CC4" w:rsidTr="00557E73">
        <w:trPr>
          <w:trHeight w:val="41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органов государственного </w:t>
            </w:r>
            <w:r>
              <w:rPr>
                <w:sz w:val="20"/>
                <w:szCs w:val="20"/>
              </w:rPr>
              <w:lastRenderedPageBreak/>
              <w:t>(муниципального) финансового контроля информацией об исполнении федерального бюджета, кассовом обслуживании исполнения бюджетов субъектов Российской Федерации и муниципальных образований и организация процедур, обеспечивающих применение мер бюджетно-правовой ответственности за нарушение бюджетного законодательства в рамках установленных полномочий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Расширено сотрудничество с </w:t>
            </w:r>
            <w:r>
              <w:rPr>
                <w:sz w:val="20"/>
                <w:szCs w:val="20"/>
              </w:rPr>
              <w:lastRenderedPageBreak/>
              <w:t>органами государственного (муниципального) финансового контроля в части обмена информацией, необходимой для осуществления полномочий, в том числе предусмотренных Бюджетным кодексом Российской Федерации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 w:rsidP="00B24FB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Доля контрольно-счетных органов </w:t>
            </w:r>
            <w:r>
              <w:rPr>
                <w:sz w:val="20"/>
                <w:szCs w:val="20"/>
              </w:rPr>
              <w:lastRenderedPageBreak/>
              <w:t xml:space="preserve">муниципальных образований, созданных по состоянию на </w:t>
            </w:r>
            <w:r w:rsidR="00B24FBF">
              <w:rPr>
                <w:sz w:val="20"/>
                <w:szCs w:val="20"/>
              </w:rPr>
              <w:t>31.12.2016</w:t>
            </w:r>
            <w:r>
              <w:rPr>
                <w:sz w:val="20"/>
                <w:szCs w:val="20"/>
              </w:rPr>
              <w:t>, с которыми ТОФК заключены соглашения об информационном взаимодействии 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внутреннего </w:t>
            </w:r>
            <w:r>
              <w:rPr>
                <w:sz w:val="20"/>
                <w:szCs w:val="20"/>
              </w:rPr>
              <w:lastRenderedPageBreak/>
              <w:t>контроля и аудита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B24F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  <w:r w:rsidR="00F432DC">
              <w:rPr>
                <w:sz w:val="20"/>
                <w:szCs w:val="20"/>
              </w:rPr>
              <w:t>%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 w:rsidP="00B24FBF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189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в деятельность ТОФК Стандарта осуществления последующего оперативного внутреннего автоматизированного контроля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Стандарт осуществления последующего оперативного внутреннего автоматизирован-ного контроля внедрен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Стандарт осуществления последующего оперативного внутреннего автоматизиро-ванного контроля внедрен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внутреннего контроля и аудита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D12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404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</w:pPr>
            <w:r>
              <w:rPr>
                <w:b/>
              </w:rPr>
              <w:t>Основное мероприятие 11.2. «Совершенствование системы проектного управления Федерального казначейства в целях соответствия стандартам управления проектами»</w:t>
            </w:r>
          </w:p>
        </w:tc>
      </w:tr>
      <w:tr w:rsidR="00043CC4" w:rsidTr="00557E73">
        <w:trPr>
          <w:trHeight w:val="169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внедрения автоматизации системы планирования и отчетности о деятельности Федерального казначейства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Автоматизация внедрена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Автоматизация внедрена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внутреннего контроля и аудита, отдел информационных систем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Указаний </w:t>
            </w:r>
            <w:r w:rsidR="00820F72">
              <w:rPr>
                <w:sz w:val="20"/>
                <w:szCs w:val="20"/>
              </w:rPr>
              <w:t xml:space="preserve">Федерального казначейства </w:t>
            </w:r>
            <w:r>
              <w:rPr>
                <w:sz w:val="20"/>
                <w:szCs w:val="20"/>
              </w:rPr>
              <w:t>не поступало</w:t>
            </w:r>
          </w:p>
        </w:tc>
      </w:tr>
      <w:tr w:rsidR="00043CC4" w:rsidTr="00557E73">
        <w:trPr>
          <w:trHeight w:val="262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информации об исполнении Порядка управления реализацией государственных программ Российской Федерации в Федеральном казначействе с учетом его доработки и совершенствования системы проектного управления в Федеральном казначействе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направлена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направлена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внутреннего контроля и аудита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Указаний</w:t>
            </w:r>
            <w:r w:rsidR="00820F72">
              <w:rPr>
                <w:sz w:val="20"/>
                <w:szCs w:val="20"/>
              </w:rPr>
              <w:t xml:space="preserve"> Федерального казначейства</w:t>
            </w:r>
            <w:r>
              <w:rPr>
                <w:sz w:val="20"/>
                <w:szCs w:val="20"/>
              </w:rPr>
              <w:t xml:space="preserve"> не поступало</w:t>
            </w:r>
          </w:p>
        </w:tc>
      </w:tr>
      <w:tr w:rsidR="00043CC4" w:rsidTr="00557E73">
        <w:trPr>
          <w:trHeight w:val="42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highlight w:val="red"/>
              </w:rPr>
            </w:pPr>
            <w:r>
              <w:rPr>
                <w:b/>
                <w:bCs/>
              </w:rPr>
              <w:t>Основное мероприятие 12.1. «Оптимизация технологических процессов в Федеральном казначействе, развитие технологий информационного взаимодействия с клиентами»</w:t>
            </w:r>
          </w:p>
        </w:tc>
      </w:tr>
      <w:tr w:rsidR="00043CC4" w:rsidTr="00557E73">
        <w:trPr>
          <w:trHeight w:val="5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работы с клиентами и обеспечение повышения качества данных, содержащихся в Сводном реестре, в части учреждений и организаций </w:t>
            </w:r>
            <w:r>
              <w:rPr>
                <w:sz w:val="20"/>
                <w:szCs w:val="20"/>
              </w:rPr>
              <w:lastRenderedPageBreak/>
              <w:t>субъектового и муниципальных уровней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Обеспечено внесение изменений в Сводный реестр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Информация об организациях субъектового и муниципальных уровней в Сводном реестре 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% соответствия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поручениями Федерального казначейства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ведения федеральных реестров, отдел кассового обслуживания исполнения бюджетов </w:t>
            </w:r>
          </w:p>
        </w:tc>
        <w:tc>
          <w:tcPr>
            <w:tcW w:w="1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B15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="00043CC4">
              <w:rPr>
                <w:sz w:val="20"/>
                <w:szCs w:val="20"/>
              </w:rPr>
              <w:t>%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5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35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взаимодействия с уполномоченными организациями по мониторингу регистрации закупочных полномочий в Сводном реестре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проведен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Обеспечена регистрация закупочных полномочий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зарегистрированных закупочных полномочий 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постоянной основе по мере добавления полномочий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ведения федеральных реестров </w:t>
            </w:r>
          </w:p>
        </w:tc>
        <w:tc>
          <w:tcPr>
            <w:tcW w:w="1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5608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043CC4">
              <w:rPr>
                <w:sz w:val="20"/>
                <w:szCs w:val="20"/>
              </w:rPr>
              <w:t>%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 w:rsidP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</w:t>
            </w:r>
            <w:r w:rsidR="00820F72">
              <w:rPr>
                <w:sz w:val="20"/>
                <w:szCs w:val="20"/>
              </w:rPr>
              <w:t xml:space="preserve">по обеспечению регистрации полномочий </w:t>
            </w:r>
            <w:r w:rsidR="00831B28">
              <w:rPr>
                <w:sz w:val="20"/>
                <w:szCs w:val="20"/>
              </w:rPr>
              <w:t xml:space="preserve">в сфере закупок </w:t>
            </w:r>
            <w:r>
              <w:rPr>
                <w:sz w:val="20"/>
                <w:szCs w:val="20"/>
              </w:rPr>
              <w:t>ведется</w:t>
            </w:r>
          </w:p>
        </w:tc>
      </w:tr>
      <w:tr w:rsidR="00043CC4" w:rsidTr="00557E73">
        <w:trPr>
          <w:trHeight w:val="27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тиражировании централизованного ведения лицевых счетов в ГИИС «Электронный бюджет»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Справочник «Лицевые счета» ведется в ГИИС «Электронный бюджет» 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Лицевые счета, открытые ТОФК клиентам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 ведения в справочнике «Лицевые счета» в ГИИС «Электрон-ный бюджет»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поручениями Федерального казначейства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расходов, отдел ведения федеральных реестров</w:t>
            </w:r>
          </w:p>
        </w:tc>
        <w:tc>
          <w:tcPr>
            <w:tcW w:w="1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5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работы с клиентами по обеспечению формирования ведомственных перечней государственных услуг на региональном и муниципальном уровне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наполнение ведомственных перечней государственных услуг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перечни государственных услуг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 формирование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поручениями Федерального казначейства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информационных систем,  отдел кассового обслуживания исполнения бюджетов </w:t>
            </w:r>
          </w:p>
        </w:tc>
        <w:tc>
          <w:tcPr>
            <w:tcW w:w="1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385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</w:pPr>
            <w:r>
              <w:rPr>
                <w:b/>
              </w:rPr>
              <w:t>Основное мероприятие 13.2. «Оптимизация структуры органов Федерального казначейства и повышение эффективности управления денежными средствами, выделяемыми на содержание органов Федерального казначейства»</w:t>
            </w:r>
          </w:p>
        </w:tc>
      </w:tr>
      <w:tr w:rsidR="00043CC4" w:rsidTr="00557E73">
        <w:trPr>
          <w:trHeight w:val="5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Оптимизация структуры органов Федерального казначейства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Реализация Программы Федерального казначейства по </w:t>
            </w:r>
            <w:r>
              <w:rPr>
                <w:color w:val="000000"/>
                <w:sz w:val="20"/>
                <w:szCs w:val="20"/>
              </w:rPr>
              <w:lastRenderedPageBreak/>
              <w:t>повышению эффективности бюджетных расходов до 2018 года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Запланированные к реализации в 2016 году мероприятия </w:t>
            </w:r>
            <w:r>
              <w:rPr>
                <w:color w:val="000000"/>
                <w:sz w:val="20"/>
                <w:szCs w:val="20"/>
              </w:rPr>
              <w:lastRenderedPageBreak/>
              <w:t>утвержденных планов управлений Федерального казначейства по субъектам Российской Федерации по повышению эффективности бюджетных расходов выполнены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Ж.С. Мовсарова</w:t>
            </w:r>
          </w:p>
        </w:tc>
        <w:tc>
          <w:tcPr>
            <w:tcW w:w="1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AC5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Pr="00557E73" w:rsidRDefault="00043CC4" w:rsidP="00557E73">
            <w:pPr>
              <w:jc w:val="center"/>
              <w:rPr>
                <w:sz w:val="20"/>
                <w:szCs w:val="20"/>
              </w:rPr>
            </w:pPr>
          </w:p>
        </w:tc>
      </w:tr>
      <w:tr w:rsidR="00557E73" w:rsidTr="00557E73">
        <w:trPr>
          <w:trHeight w:val="5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7E73" w:rsidRDefault="00557E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7E73" w:rsidRDefault="00557E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Повышение эффективности управления денежными средствами, выделяемыми на содержание органов Федерального казначейства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7E73" w:rsidRDefault="00557E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Повышение качества финансового менеджмента, осуществляемого ТОФК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7E73" w:rsidRDefault="00557E7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Рейтинг мониторинга качества финансового менеджмента, осуществляемого ТОФК, составлен</w:t>
            </w:r>
          </w:p>
        </w:tc>
        <w:tc>
          <w:tcPr>
            <w:tcW w:w="1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7E73" w:rsidRDefault="00557E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7E73" w:rsidRDefault="00557E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7E73" w:rsidRDefault="00557E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7E73" w:rsidRDefault="00557E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Ж.С. Мовсарова</w:t>
            </w:r>
          </w:p>
        </w:tc>
        <w:tc>
          <w:tcPr>
            <w:tcW w:w="1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7E73" w:rsidRDefault="00557E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7E73" w:rsidRPr="00557E73" w:rsidRDefault="00557E73" w:rsidP="00301488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480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Основное мероприятие 14.1. «Совершенствование системы информационной безопасности Федерального казначейства и защиты сведений ограниченного доступа»</w:t>
            </w:r>
          </w:p>
        </w:tc>
      </w:tr>
      <w:tr w:rsidR="00043CC4" w:rsidTr="00557E73">
        <w:trPr>
          <w:trHeight w:val="5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внедрения и развития централизованной системы межсетевого экранирования Федерального казначейства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Обеспечено внедрение и развития централизованной системы межсетевого экранирования в территориальных органах Федерального </w:t>
            </w:r>
            <w:r>
              <w:rPr>
                <w:sz w:val="20"/>
                <w:szCs w:val="20"/>
              </w:rPr>
              <w:lastRenderedPageBreak/>
              <w:t>казначейства</w:t>
            </w: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Обеспечено соблюдение требований законодательства и нормативных правовых актов Российской Федерации в области информационной </w:t>
            </w:r>
            <w:r>
              <w:rPr>
                <w:sz w:val="20"/>
                <w:szCs w:val="20"/>
              </w:rPr>
              <w:lastRenderedPageBreak/>
              <w:t>безопасности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831B28" w:rsidP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043CC4">
              <w:rPr>
                <w:sz w:val="20"/>
                <w:szCs w:val="20"/>
              </w:rPr>
              <w:t>казаний Федерального казначейства</w:t>
            </w:r>
            <w:r>
              <w:rPr>
                <w:sz w:val="20"/>
                <w:szCs w:val="20"/>
              </w:rPr>
              <w:t xml:space="preserve"> не поступало</w:t>
            </w:r>
          </w:p>
        </w:tc>
      </w:tr>
      <w:tr w:rsidR="00043CC4" w:rsidTr="00557E73">
        <w:trPr>
          <w:trHeight w:val="13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эксплуатации технологических подсистем ГИИС «Электронный бюджет» (ПОИБ, ПОЮЗД)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Обеспечена эксплуатация технологических подсистем ГИИС «Электронный бюджет» (ПОИБ, ПОЮЗД)</w:t>
            </w: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Обеспечена эксплуатация технологических подсистем ГИИС «Электронный бюджет» (ПОИБ, ПОЮЗД)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keepNext/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5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требований по обеспечению информационной безопасности в государственных информационных системах, оператором которых является Федеральное казначейство, при централизации информационных систем Федерального казначейства в центрах обработки данных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соответствие (сегментов) информационных систем Федерального казначейства требованиям федерального органа исполнительной власти, регулирующего отношения в области технической защиты информации</w:t>
            </w: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соблюдение требований законодательства и нормативных правовых актов Российской Федерации в области информационной безопасности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5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выполнения требований законодательства Российской Федерации по защите сведений, </w:t>
            </w:r>
            <w:r>
              <w:rPr>
                <w:sz w:val="20"/>
                <w:szCs w:val="20"/>
              </w:rPr>
              <w:lastRenderedPageBreak/>
              <w:t>составляющих государственную тайну, и соблюдению режима секретности в ТОФК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Обеспечено выполнение требований законодательства Российской Федерации по </w:t>
            </w:r>
            <w:r>
              <w:rPr>
                <w:sz w:val="20"/>
                <w:szCs w:val="20"/>
              </w:rPr>
              <w:lastRenderedPageBreak/>
              <w:t>защите сведений, составляющих государственную тайну, и соблюдению режима секретности в ТОФК</w:t>
            </w: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Отсутствие нарушений законодательства Российской Федерации в части защиты </w:t>
            </w:r>
            <w:r>
              <w:rPr>
                <w:sz w:val="20"/>
                <w:szCs w:val="20"/>
              </w:rPr>
              <w:lastRenderedPageBreak/>
              <w:t>государственной тайны и соблюдения режима секретности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5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функционирования объектов информатизации ТОФК, предназначенных для обработки информации, содержащей сведения, составляющие государственную, служебную и иную охраняемую законом тайну, в соответствии с требованиями законодательства и нормативных правовых актов органов государственной власти Российской Федерации, регулирующих вопросы защиты информации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 гарантированный обмен информацией, содержащей сведения, составляющие государственную тайну, по техническим каналам связи между органами специальной документальной связи Федерального казначейства</w:t>
            </w: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соблюдение требований законодательства и нормативных правовых актов Российской Федерации в области информационной безопасности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5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повышения квалификации сотрудников Федерального казначейства по вопросам обеспечения безопасности информации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проведение повышения квалификации сотрудников Федерального казначейства по вопросам обеспечения безопасности информации</w:t>
            </w: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соблюдение требований законодательства и нормативных правовых актов Российской Федерации в области информационной безопасности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кадров, отдел режима секретности и безопасности информации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357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</w:rPr>
            </w:pPr>
            <w:r>
              <w:rPr>
                <w:b/>
              </w:rPr>
              <w:t>Основное мероприятие 14.2. «Развитие сервисов Удостоверяющего центра Федерального казначейства»</w:t>
            </w:r>
          </w:p>
        </w:tc>
      </w:tr>
      <w:tr w:rsidR="00043CC4" w:rsidTr="00557E73">
        <w:trPr>
          <w:trHeight w:val="5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бесперебойного управления сертификатами ключей проверки электронных подписей, выданных Удостоверяющим центром Федерального казначейства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выполнение функций аккредитованного Удостоверяющего центра Федерального казначейства</w:t>
            </w: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соблюдение требований законодательства и нормативных правовых актов Российской Федерации в области применения электронной подписи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268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47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мероприятий по модернизации аппаратно-программных комплексов Удостоверяющего центра Федерального казначейства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выполнение функций аккредитованного Удостоверяющего центра Федерального казначейства</w:t>
            </w: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соблюдение требований законодательства и нормативных правовых актов Российской Федерации в области применения электронной подписи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информации, отдел информационных систем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557E73">
        <w:trPr>
          <w:trHeight w:val="260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II. План выполнения мероприятий по осуществлению функций в установленной сфере деятельности</w:t>
            </w:r>
          </w:p>
        </w:tc>
      </w:tr>
    </w:tbl>
    <w:p w:rsidR="00043CC4" w:rsidRDefault="00043CC4" w:rsidP="00043CC4">
      <w:pPr>
        <w:jc w:val="right"/>
        <w:rPr>
          <w:sz w:val="12"/>
          <w:szCs w:val="12"/>
        </w:rPr>
      </w:pPr>
    </w:p>
    <w:p w:rsidR="00043CC4" w:rsidRDefault="00043CC4" w:rsidP="00043CC4">
      <w:pPr>
        <w:jc w:val="right"/>
        <w:rPr>
          <w:sz w:val="12"/>
          <w:szCs w:val="12"/>
        </w:rPr>
      </w:pPr>
    </w:p>
    <w:p w:rsidR="00043CC4" w:rsidRDefault="00043CC4" w:rsidP="00043CC4">
      <w:pPr>
        <w:jc w:val="right"/>
        <w:rPr>
          <w:sz w:val="12"/>
          <w:szCs w:val="12"/>
        </w:rPr>
      </w:pPr>
    </w:p>
    <w:p w:rsidR="00043CC4" w:rsidRDefault="00043CC4" w:rsidP="00043CC4">
      <w:pPr>
        <w:jc w:val="right"/>
        <w:rPr>
          <w:sz w:val="12"/>
          <w:szCs w:val="12"/>
        </w:rPr>
      </w:pPr>
    </w:p>
    <w:p w:rsidR="00043CC4" w:rsidRDefault="00043CC4" w:rsidP="00043CC4">
      <w:pPr>
        <w:jc w:val="right"/>
        <w:rPr>
          <w:sz w:val="12"/>
          <w:szCs w:val="12"/>
        </w:rPr>
      </w:pPr>
    </w:p>
    <w:p w:rsidR="00043CC4" w:rsidRDefault="00043CC4" w:rsidP="00043CC4">
      <w:pPr>
        <w:jc w:val="right"/>
        <w:rPr>
          <w:sz w:val="12"/>
          <w:szCs w:val="12"/>
        </w:rPr>
      </w:pPr>
    </w:p>
    <w:p w:rsidR="00043CC4" w:rsidRDefault="00043CC4" w:rsidP="00043CC4">
      <w:pPr>
        <w:jc w:val="right"/>
        <w:rPr>
          <w:sz w:val="12"/>
          <w:szCs w:val="12"/>
        </w:rPr>
      </w:pPr>
    </w:p>
    <w:p w:rsidR="00043CC4" w:rsidRDefault="00043CC4" w:rsidP="00043CC4">
      <w:pPr>
        <w:rPr>
          <w:sz w:val="12"/>
          <w:szCs w:val="12"/>
        </w:rPr>
      </w:pPr>
    </w:p>
    <w:p w:rsidR="00043CC4" w:rsidRDefault="00043CC4" w:rsidP="00043CC4">
      <w:pPr>
        <w:rPr>
          <w:sz w:val="12"/>
          <w:szCs w:val="12"/>
        </w:rPr>
      </w:pPr>
    </w:p>
    <w:p w:rsidR="00043CC4" w:rsidRDefault="00043CC4" w:rsidP="00043CC4">
      <w:pPr>
        <w:rPr>
          <w:sz w:val="12"/>
          <w:szCs w:val="12"/>
        </w:rPr>
      </w:pPr>
    </w:p>
    <w:p w:rsidR="00043CC4" w:rsidRDefault="00043CC4" w:rsidP="00043CC4">
      <w:pPr>
        <w:rPr>
          <w:sz w:val="12"/>
          <w:szCs w:val="12"/>
        </w:rPr>
      </w:pPr>
    </w:p>
    <w:p w:rsidR="00043CC4" w:rsidRDefault="00043CC4" w:rsidP="00043CC4">
      <w:pPr>
        <w:rPr>
          <w:sz w:val="12"/>
          <w:szCs w:val="12"/>
        </w:rPr>
      </w:pPr>
    </w:p>
    <w:p w:rsidR="00043CC4" w:rsidRDefault="00043CC4" w:rsidP="00043CC4">
      <w:pPr>
        <w:rPr>
          <w:sz w:val="12"/>
          <w:szCs w:val="12"/>
        </w:rPr>
      </w:pPr>
    </w:p>
    <w:p w:rsidR="00043CC4" w:rsidRDefault="00043CC4" w:rsidP="00043CC4">
      <w:pPr>
        <w:rPr>
          <w:sz w:val="12"/>
          <w:szCs w:val="12"/>
        </w:rPr>
      </w:pPr>
    </w:p>
    <w:p w:rsidR="00043CC4" w:rsidRDefault="00043CC4" w:rsidP="00043CC4">
      <w:pPr>
        <w:ind w:firstLine="708"/>
        <w:rPr>
          <w:sz w:val="28"/>
          <w:szCs w:val="28"/>
        </w:rPr>
      </w:pPr>
    </w:p>
    <w:tbl>
      <w:tblPr>
        <w:tblpPr w:leftFromText="180" w:rightFromText="180" w:vertAnchor="text" w:horzAnchor="page" w:tblpX="697" w:tblpY="-18"/>
        <w:tblW w:w="15555" w:type="dxa"/>
        <w:tblLayout w:type="fixed"/>
        <w:tblLook w:val="04A0" w:firstRow="1" w:lastRow="0" w:firstColumn="1" w:lastColumn="0" w:noHBand="0" w:noVBand="1"/>
      </w:tblPr>
      <w:tblGrid>
        <w:gridCol w:w="674"/>
        <w:gridCol w:w="33"/>
        <w:gridCol w:w="2375"/>
        <w:gridCol w:w="1843"/>
        <w:gridCol w:w="1701"/>
        <w:gridCol w:w="1134"/>
        <w:gridCol w:w="992"/>
        <w:gridCol w:w="1559"/>
        <w:gridCol w:w="1560"/>
        <w:gridCol w:w="1275"/>
        <w:gridCol w:w="2409"/>
      </w:tblGrid>
      <w:tr w:rsidR="00043CC4" w:rsidTr="00F432DC">
        <w:trPr>
          <w:trHeight w:val="402"/>
        </w:trPr>
        <w:tc>
          <w:tcPr>
            <w:tcW w:w="1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1. Кассовое обслуживание исполнения бюджетов бюджетной системы Российской Федерации и неучастников бюджетного процесса</w:t>
            </w:r>
          </w:p>
        </w:tc>
      </w:tr>
      <w:tr w:rsidR="00043CC4" w:rsidTr="00F432DC">
        <w:trPr>
          <w:trHeight w:val="129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Кассовое обслуживание исполнения бюджетов бюджетной системы Российской Федерации на территории Чеченской Республики, бюджетных (автономных) учреждений и иных неучастников бюджетного процесса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сохранности финансовых ресурсов государства.</w:t>
            </w:r>
            <w:r>
              <w:rPr>
                <w:sz w:val="20"/>
                <w:szCs w:val="20"/>
              </w:rPr>
              <w:br/>
              <w:t>Повышение качества исполнения государственной функции по осуществлению кассового обслуживания бюджетов бюджетной системы Российской Федерации, бюджетных (автономных) учреждений и иных неучастников бюджетного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Обеспечена сохранность финансовых ресурсов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Отдел кассового обслуживания исполнения бюджетов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285"/>
        </w:trPr>
        <w:tc>
          <w:tcPr>
            <w:tcW w:w="1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 Учет поступлений и их распределение между бюджетами бюджетной системы Российской Федерации</w:t>
            </w:r>
          </w:p>
        </w:tc>
      </w:tr>
      <w:tr w:rsidR="00043CC4" w:rsidTr="00F432DC">
        <w:trPr>
          <w:trHeight w:val="123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Своевременное проведение процедуры распределения поступлений (не позднее следующего рабочего дня после получения из банка выписки по счету № 40101)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Распределение поступлений осуществлено своевременно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Своевременное распределение поступлений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89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Соблюдение нормативов распределения доходов между бюджетами бюджетной системы Российской Федерации в соответствии с бюджетным законодательством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Нормативы распределения доходов соблюдены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Соблюдение нормативов распределения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74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 в Министерство финансов Чеченской Республики, финансовые органы муниципальных образований Чеченской Республики Прогноза (уточненного прогноза) поступлений доходов от уплаты акцизов на нефтепродукты (в течение 5 рабочих дней с момента получения необходимой информации от МОУ ФК)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Прогнозы представлены своевременно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Прогнозы представлены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72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и предоставление в МОУ ФК отчетности по проведенным операциям по учету и распределению поступлений между бюджетами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 информации по исполнению федерального бюджета по доходам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представлен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56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администраторами поступлений в бюджет по уточнению вида и принадлежности невыясненных поступлений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Зачисление платежей в бюджеты по назначению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проведена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90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работы по обеспечению  предоставления главными администраторами доходов бюджета, администраторами доходов бюджета, осуществляющих полномочия главного администратора доходов бюджета Реестров администрируемых доходов (код формы по КФД 0531975) в соответствии с приказом Федерального казначейства от 29.12.2012 №24н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бумажного документооборота, проведение операций на лицевых счетах администраторов доходов бюджета  в соответствии с их бюджетными полномочиями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Реестры администрируемых доходов (код формы по КФД 0531975) представлены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32"/>
                <w:szCs w:val="32"/>
              </w:rPr>
            </w:pPr>
          </w:p>
        </w:tc>
      </w:tr>
      <w:tr w:rsidR="00043CC4" w:rsidTr="00F432DC">
        <w:trPr>
          <w:trHeight w:val="382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Своевременность и обоснованность проведения операций возврата (перечисления) средств плательщикам (федеральным учреждениям) со счета № 40101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Идентичность реквизитов платежных поручений на возврат (перечисление) средств плательщикам (федеральным учреждениям), отправленным в банк реквизитам Заявок на возврат и (или) реквизитам, указанным в заявлении плательщика (обращении федерального учреждения)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Факты несоответствия реквизитов платежных поручений на возврат (перечисление) средств плательщикам (федеральным учреждениям), отправленных в банк, реквизитам Заявок на возврат и (или) реквизитам, указанным в заявлении плательщика (обращении федерального учреждения)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установлены/не установлены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установлены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установлены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780"/>
        </w:trPr>
        <w:tc>
          <w:tcPr>
            <w:tcW w:w="1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3. Обеспечение кассового исполнения федерального бюджета</w:t>
            </w:r>
          </w:p>
        </w:tc>
      </w:tr>
      <w:tr w:rsidR="00043CC4" w:rsidTr="00F432DC">
        <w:trPr>
          <w:trHeight w:val="102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Кассовое исполнение федерального бюджета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Своевременность выполнения функций кассового исполнения федерального бюджета в соответствии с Приказом Федерального казначейства от 10.10.2008 № 8н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требований НПА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41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и направление в ЦА ФК информации об исполнительных документах, в соответствии с Приказом Федерального казначейства от 30.03.2012 №127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 данных об исполнении предъявленных в Управление исполнительных документах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направлен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</w:pPr>
            <w: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</w:pPr>
            <w: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ежемесячно, не позднее 10 числа месяца, следующего за отчетным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02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и направление в ЦА ФК информацию о превышении кассовых расходов над доведенными предельными объемами финансирования, в соответствии с Приказом Минфина России от 21.12.2015 №204н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ежедневного мониторинга на не превышение кассовых выплат получателей, иных получателей в целом над доведенными предельными объемами финансирования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направлена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</w:pPr>
            <w: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</w:pPr>
            <w: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Ежедневно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21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лицевых счетов и проведение санкционирования при казначейском сопровождении государственных </w:t>
            </w:r>
            <w:r>
              <w:rPr>
                <w:sz w:val="20"/>
                <w:szCs w:val="20"/>
              </w:rPr>
              <w:lastRenderedPageBreak/>
              <w:t>контрактов о поставке товаров, выполнение работ, оказание услуг предусмотренных статьей 5 Федерального закона от 14.12.2015 № 359-ФЗ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Своевременность выполнения функций кассового исполнения федерального </w:t>
            </w:r>
            <w:r>
              <w:rPr>
                <w:sz w:val="20"/>
                <w:szCs w:val="20"/>
              </w:rPr>
              <w:lastRenderedPageBreak/>
              <w:t>бюджета в соответствии с Приказом Федерального казначейства от 10.10.2008 № 8н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выполнение требований НПА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02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функций в части уточнения платежей, возврата платежей, направления Запроса на выяснение принадлежности платежа по платежам, поступившим на счета, открытым Управлению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количества невыясненных поступлений на счетах, открытых Управлению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требований НПА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27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 направление в ЦА ФК информации об исполнении бюджетных обязательств, утвержденных приказом Минфина России от 19.09.2008 № 98н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данных о принятых бюджетных обязательствах клиентами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направлен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</w:pPr>
            <w: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</w:pPr>
            <w: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ежемесячно;</w:t>
            </w:r>
            <w:r>
              <w:rPr>
                <w:sz w:val="20"/>
                <w:szCs w:val="20"/>
              </w:rPr>
              <w:br/>
              <w:t>не позднее 7 числа месяца, следующего за отчетным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675"/>
        </w:trPr>
        <w:tc>
          <w:tcPr>
            <w:tcW w:w="1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 Ведение бюджетного учета и составление бюджетной отчетности</w:t>
            </w:r>
          </w:p>
        </w:tc>
      </w:tr>
      <w:tr w:rsidR="00043CC4" w:rsidTr="00F432DC">
        <w:trPr>
          <w:trHeight w:val="102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Предоставление оперативной информации по доходам, расходам и источникам финансирования дефицита федерального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своевременного направления  достоверной бюджетной  отчетности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Отчеты представлены  в установленный срок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Ежедневно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Отдел бюджетного учета и отчетности по операциям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229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бюджетной отчетности по  кассовому исполнению федерального бюджета, кассовому обслуживанию</w:t>
            </w:r>
            <w:r>
              <w:rPr>
                <w:sz w:val="20"/>
                <w:szCs w:val="20"/>
              </w:rPr>
              <w:br/>
              <w:t>исполнения бюджетов бюджетной системы Российской Федерации и бюджета</w:t>
            </w:r>
            <w:r>
              <w:rPr>
                <w:sz w:val="20"/>
                <w:szCs w:val="20"/>
              </w:rPr>
              <w:br/>
              <w:t>Союзного государства, неучастников бюджетного процесса, бюджетных</w:t>
            </w:r>
            <w:r>
              <w:rPr>
                <w:sz w:val="20"/>
                <w:szCs w:val="20"/>
              </w:rPr>
              <w:br/>
              <w:t>(автономных)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отчетности в Межрегиональное операционное управление Федерального казначейства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Отчеты представлены  в установленный срок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сроки, установленные приказом Минфина России от 28.12.2010 №191н  и Федерального казначейства</w:t>
            </w:r>
            <w:r>
              <w:rPr>
                <w:sz w:val="20"/>
                <w:szCs w:val="20"/>
              </w:rPr>
              <w:br/>
              <w:t>от 04.12.2015 №339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бюджетного учета и отчетности по операциям бюджетов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229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 бюджетной отчетности по кассовому обслуживанию исполнения бюджета субъекта Российской Федерации и муниципальных образований, неучастников бюджетного процесса, бюджетных (автономных)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отч</w:t>
            </w:r>
            <w:r w:rsidR="0045775B">
              <w:rPr>
                <w:sz w:val="20"/>
                <w:szCs w:val="20"/>
              </w:rPr>
              <w:t>етности в Министерство финансов</w:t>
            </w:r>
            <w:r>
              <w:rPr>
                <w:sz w:val="20"/>
                <w:szCs w:val="20"/>
              </w:rPr>
              <w:t xml:space="preserve"> Чеченской Республики и финансовые органы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Отчеты представлены  в установленный срок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сроки, установленные приказом Минфина России от 28.12.2010 №191н  и Федерального казначейства</w:t>
            </w:r>
            <w:r>
              <w:rPr>
                <w:sz w:val="20"/>
                <w:szCs w:val="20"/>
              </w:rPr>
              <w:br/>
              <w:t>от 04.12.2015 №339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бюджетного учета и отчетности по операциям бюджетов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85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 бюджетной отчетности по кассовому обслуживанию исполнения бюджетов государственных внебюджетных фондов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отчетности в ТГВФ, ГВФ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Отчеты представлены  в установленный срок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сроки, установленные приказом Минфина России от 28.12.2010 №191н  и Федерального казначейства</w:t>
            </w:r>
            <w:r>
              <w:rPr>
                <w:sz w:val="20"/>
                <w:szCs w:val="20"/>
              </w:rPr>
              <w:br/>
              <w:t>от 04.12.2015 №339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бюджетного учета и отчетности по операциям бюджетов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3CC4" w:rsidRDefault="00043CC4">
            <w:pPr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795"/>
        </w:trPr>
        <w:tc>
          <w:tcPr>
            <w:tcW w:w="1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5. Информационные технологии</w:t>
            </w:r>
          </w:p>
        </w:tc>
      </w:tr>
      <w:tr w:rsidR="00043CC4" w:rsidTr="00F432DC">
        <w:trPr>
          <w:trHeight w:val="102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штатного функционирования прикладных информационных систем в Управлении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предоставления заданного набора и качества  ИТ-сервисов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Бесперебойное функционирование информационных систем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информационных систем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76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Сопровождение и техническое обслуживание информационного и телекоммуникационного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работоспособности информационного и телекоммуникационного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Штатное функционирование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информационных систем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76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Сопровождение процессов системы управления эксплуатацией Федерального казначейства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непрерывности и качества предоставления  ИТ-сервисов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Непрерывность и качество предоставления  ИТ-сервисов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информационных систем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27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резервного копирования и архивирования полученной и переданной по каналам электронной связи информации, баз данных программного обеспечения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выполнение резервного копирования и архивирования полученной и переданной по каналам электронной связи информации, баз данных программного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целостности и сохранности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информационных систем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48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системы аудио-видео-конференцсвязи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Эффективное осуществление коммуникаций с органами Федерального казначейства и территориальным</w:t>
            </w:r>
            <w:r>
              <w:rPr>
                <w:sz w:val="20"/>
                <w:szCs w:val="20"/>
              </w:rPr>
              <w:lastRenderedPageBreak/>
              <w:t>и отделами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Штатное функционирование системы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информационных систем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50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Администрирование закупок для нужд Управления в части информационно-технического обеспечения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Поддержание функционирования и совершенствование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Закупки проведены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информационных систем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02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Обеспечения бесперебойного функционирования защищенных каналов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Бесперебойное функционирование защищенных каналов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сбоев в функционировании защищенных каналов связи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информационных систем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02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Выдача сертификатов ключей проверки электронной подписи сотрудникам Управления и клиентам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юридически значимого электронного обмена информацией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Своевременная выдача сертификатов ключей проверки электронных подписей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204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соответствия требованиям информационной безопасности платежных сервисов, используемых в Управлении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Соблюдение требований законодательства РФ в области информационной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Обеспечено соответствие требованиям информационной безопасности  платежных сервисов, используемых в Управлении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331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соответствия  информационных систем Управления и (или) сегментов информационных систем Федерального казначейства в Управлении требованиям федерального органа исполнительной власти, регулирующего отношения в области технической защиты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Соблюдение требований федерального органа исполнительной власти, регулирующего отношения в области технической защиты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соответствие  информационных систем  и (или) сегментов информационных систем  требованиям федерального органа исполнительной власти, регулирующего отношения в области технической защиты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 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02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защиты конфиденциальной информации, в том числе персональных данных, обрабатываемой в информационных системах Управления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Обеспечена защита конфиденциальной информации, в том числе персональных данных, обрабатываемой в информационных системах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нарушений при обработке 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02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375" w:type="dxa"/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безопасности обмена электронными документами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Соблюдение требований законодательства РФ в области информационной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Обеспечена безопасность обмена электронными документами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78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защиты информации, передаваемой по каналам связи, в том числе сведений, составляющих государственную тайну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Соблюдение требований законодательства РФ в области информационной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Обеспечена защита информации, передаваемой по каналам связи, в том числе сведений, составляющих </w:t>
            </w:r>
            <w:r>
              <w:rPr>
                <w:sz w:val="20"/>
                <w:szCs w:val="20"/>
              </w:rPr>
              <w:lastRenderedPageBreak/>
              <w:t>государственную тайну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256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выполнения требований по обеспечению безопасности информации в ключевых системах информационной инфраструктуры Управления, в соответствии с законодательством Российской Федерации и нормативно-методическими документами федерального органа исполнительной власти, уполномоченного в области противодействия техническим разведкам и технической защите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Обеспечено выполнение требований по обеспечению безопасности информации в ключевых системах информационной инфраструктуры, в соответствии с законодательством Российской Федерации и нормативно-методическими документами федерального органа исполнительной власти, уполномоченного в области противодействия техническим разведкам и технической защите информации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Соблюдение требований законодательства Российской Федерации в области информационной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27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функций по подключению пользователей к компонентам ГИИС "Электронный бюджет"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Обеспечено своевременное и  качественное подключение пользователей согласно </w:t>
            </w:r>
            <w:r>
              <w:rPr>
                <w:sz w:val="20"/>
                <w:szCs w:val="20"/>
              </w:rPr>
              <w:lastRenderedPageBreak/>
              <w:t>представленным заявкам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Доступ пользователей в ГИИС "Электронный бюджет" в соответствии с </w:t>
            </w:r>
            <w:r>
              <w:rPr>
                <w:sz w:val="20"/>
                <w:szCs w:val="20"/>
              </w:rPr>
              <w:lastRenderedPageBreak/>
              <w:t>заявленными полномочиями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65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бесперебойного функционирования органа специальной документальной связи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Обеспечено бесперебойное функционирование органа специальной документальной связи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перебоев в работе органа специальной документальной связи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53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гарантированного обмена информацией содержащей сведения, составляющие государственную тайну, по техническим каналам связи между органами специальной документальной связи Федерального казначейства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 гарантированный обмен информацией содержащей сведения, составляющие государственную тайну, по техническим каналам связи между органами специальной документальной связи Федерального казначейства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нарушений при обмене информацией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режима секретности и безопасности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765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развитии Государственной информационной системы о государственных и муниципальных платежах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ведения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Своевременная регистрация участников ГИС ГМП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204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развитии ГАС "Управление"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участие в развитии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Мониторинг ввода показателей, информационное взаимодействие с органами власти субъекта РФ по результатам мониторинга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285"/>
        </w:trPr>
        <w:tc>
          <w:tcPr>
            <w:tcW w:w="1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6. Правовое обеспечение</w:t>
            </w:r>
          </w:p>
        </w:tc>
      </w:tr>
      <w:tr w:rsidR="00043CC4" w:rsidTr="00F432DC">
        <w:trPr>
          <w:trHeight w:val="1275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 документов, представляемых для регистрации в Единой информационной системе в сфере госзакупок.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соответствия документов предъявляемым требованиям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функций Федерального казначейства в соответствии с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Юридический отдел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785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правовой экспертизы  проектов локальных правовых актов, писем содержащих разъяснения по вопросам правового характера, входящим в компетенцию  Федерального казначейства, и направленных в органы государственной власти Российской Федерации, в органы местного самоуправления, юридическим или физическим лицам.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соответствия законодательству и/или нормативным правовым актам Российской Федерации локальных актов, писем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функций Федерального казначейства в соответствии с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Юридический отдел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53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Соблюдение порядка ведения работы по представлению интересов Правительства Российской Федерации, Министерства Финансов Российской Федерации, Федерального казначейства, Управления в арбитражных судах, судах общей юрисдикции и иных судебных органах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интересов казны Российской Федерации, Федерального казначейства, 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Представление интересов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Юридический отдел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635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правовой экспертизы исполнительных документов, решений налоговых органов, документов, отменяющих, приостанавливающих исполнение судебного акта, документов об отсрочке, о рассрочке исполнения судебных актов, документов возобновляющих исполнение судебного акта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соответствия документов предъявляемым требованиям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функций Федерального казначейства в соответствии с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Юридический отдел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204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Рассмотрение документов, представляемых для открытия, закрытия и переоформления лицевых счетов главных распорядителей, распорядителей и получателей средств федерального бюджета, </w:t>
            </w:r>
            <w:r>
              <w:rPr>
                <w:sz w:val="20"/>
                <w:szCs w:val="20"/>
              </w:rPr>
              <w:lastRenderedPageBreak/>
              <w:t>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 и подготовка правовых заключений по ним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соответствия документов предъявляемым требованиям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функций Федерального казначейства в соответствии с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Юридический отдел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204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соответствие законодательству и/или нормативным правовым актам Российской Федерации завизированных извещений об осуществлении закупки товаров, работ, услуг, приглашения принять участие в определении поставщика (подрядчика, исполнителя) документации  об осуществлении закупки, товаров, работ, услуг, завизированных государственных контрактов, договоров, соглашений, заключенных Управлением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соответствия договоров (соглашений, контрактов) нормативным правовым актам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функций Федерального казначейства в соответствии с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Юридический отдел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43CC4" w:rsidTr="00F432DC">
        <w:trPr>
          <w:trHeight w:val="485"/>
        </w:trPr>
        <w:tc>
          <w:tcPr>
            <w:tcW w:w="1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 Обеспечение деятельности Федерального казначейства</w:t>
            </w:r>
          </w:p>
        </w:tc>
      </w:tr>
      <w:tr w:rsidR="00F432DC" w:rsidTr="00F432DC">
        <w:trPr>
          <w:trHeight w:val="153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2DC" w:rsidRDefault="00F432DC" w:rsidP="00F43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2DC" w:rsidRDefault="00F432DC" w:rsidP="00F432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бюджетного, налогового и управленческого учета, и формирование полной и достоверной информации о состоянии финансовых и нефинансовых активов и обязательств Управления, формирование отчетности  по главе 100 "Федеральное казначейство"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2DC" w:rsidRDefault="00F432DC" w:rsidP="00F43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надлежащего исполнение бюджетной сметы, формирование документированной и систематизированной информации о финансовой и хозяйственной деятельности Управлении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2DC" w:rsidRDefault="00F432DC" w:rsidP="00F43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Сформированы полные и достоверные учетные данные, составлена и своевременно предоставлена отчетность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2DC" w:rsidRDefault="00F432DC" w:rsidP="00F43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2DC" w:rsidRDefault="00F432DC" w:rsidP="00F43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2DC" w:rsidRDefault="00F432DC" w:rsidP="00F43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2DC" w:rsidRDefault="00F432DC" w:rsidP="00F43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финансового обеспечения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2DC" w:rsidRDefault="00F432DC" w:rsidP="00F43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2DC" w:rsidRDefault="00F432DC" w:rsidP="00F432DC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275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функций администратора доходов федерального бюджета в части поступлений по главе 100 "Федеральное казначейство"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Отражение в бюджетном учете полной и достоверной информации о поступивших администрируемых доходах по главе 100 "Федеральное казначейство"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Проверены и учтены данные о поступлениях по главе 100 "Федеральное казначейство"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финансового обеспечения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 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02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Федерального закона от 5 апреля 2013 г. № 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оптимизации исполнения государственной функции планирования и исполнения государственного заказа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 используется в работе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Контрактная служба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785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Обеспечение своевременного представления федеральными государственными гражданскими служащими Управления сведений о своих доходах, расходах, об </w:t>
            </w:r>
            <w:r>
              <w:rPr>
                <w:sz w:val="20"/>
                <w:szCs w:val="20"/>
              </w:rPr>
              <w:lastRenderedPageBreak/>
              <w:t xml:space="preserve">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их несовершеннолетних детей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Осуществлен сбор сведений о доходах, расходах, об имуществе и обязательствах имущественного характера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доходах, расходах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кадров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02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на сайте Управления сети Интернет сведений о доходах, расходах, об имуществе и обязательствах имущественного характера федеральных государственных гражданских служащих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Размещены сведения о доходах, расходах, об имуществе и обязательствах имущественного характера на сайте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доходах, расходах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кадров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02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соблюдения гражданскими служащими ограничений, запретов и принципов служебного поведения в соответствии с Планом мероприятий Управления по противодействию коррупции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соблюдения Федерального закона и других нормативно-правовых актов, направленных на  противодействие коррупции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соблюдаются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кадров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275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эффективного взаимодействия с правоохранительными органами  и иными государственными  органами по вопросам </w:t>
            </w:r>
            <w:r>
              <w:rPr>
                <w:sz w:val="20"/>
                <w:szCs w:val="20"/>
              </w:rPr>
              <w:lastRenderedPageBreak/>
              <w:t>организации противодействия коррупции в Управлении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Обеспечение соблюдения Федерального закона и других нормативно-правовых актов, направленных на  </w:t>
            </w:r>
            <w:r>
              <w:rPr>
                <w:sz w:val="20"/>
                <w:szCs w:val="20"/>
              </w:rPr>
              <w:lastRenderedPageBreak/>
              <w:t>противодействие коррупции. Укрепление взаимодействия с правоохранительными органами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Взаимодействие осуществляется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кадров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99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обеспечение проведения аттестации гражданских служащих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 соответствия гражданского служащего замещаемой должности гражданской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Аттестация проведена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кадров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966A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820F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966A4E" w:rsidRPr="00966A4E">
              <w:rPr>
                <w:sz w:val="20"/>
                <w:szCs w:val="20"/>
              </w:rPr>
              <w:t xml:space="preserve">роведении аттестации </w:t>
            </w:r>
            <w:r>
              <w:rPr>
                <w:sz w:val="20"/>
                <w:szCs w:val="20"/>
              </w:rPr>
              <w:t xml:space="preserve">планируется </w:t>
            </w:r>
            <w:r w:rsidR="00966A4E" w:rsidRPr="00966A4E">
              <w:rPr>
                <w:sz w:val="20"/>
                <w:szCs w:val="20"/>
              </w:rPr>
              <w:t>в феврале 2017 года</w:t>
            </w:r>
          </w:p>
        </w:tc>
      </w:tr>
      <w:tr w:rsidR="00043CC4" w:rsidTr="00F432DC">
        <w:trPr>
          <w:trHeight w:val="102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работы по присвоению классных чинов государственным гражданским служащим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Стимулирование гражданского служащего к достижению позитивной оценки, стимулирования его к достижению поставленных целей, усиления мотивации к самообразованию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классные чины присваиваются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кадров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275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проверки достоверности и полноты сведений о доходах, об имуществе, представляемых гражданскими служащими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контроля соблюдения  гражданскими служащими ограничений и запретов, предусмотренных Законом, проверка достоверности представляемых гражданином и гражданским служащим  сведений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осуществляется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кадров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315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работы по ротации кадров в соответствии с законодательством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Повышение эффективности гражданской службы и противодействия коррупции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предоставлена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кадров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831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Необходимость в проведении мероприятий по ротации кадров в 2016 году отсутствовала</w:t>
            </w:r>
          </w:p>
        </w:tc>
      </w:tr>
      <w:tr w:rsidR="00043CC4" w:rsidTr="00F432DC">
        <w:trPr>
          <w:trHeight w:val="51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создании Электронного архива Федерального казначейства в Управлении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Электронного архива Федерального казначейства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предоставлена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кадров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6559" w:rsidRDefault="00043CC4" w:rsidP="00820F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Указаний</w:t>
            </w:r>
            <w:r w:rsidR="00BC6559">
              <w:rPr>
                <w:sz w:val="20"/>
                <w:szCs w:val="20"/>
              </w:rPr>
              <w:t xml:space="preserve"> </w:t>
            </w:r>
          </w:p>
          <w:p w:rsidR="00043CC4" w:rsidRDefault="00820F72" w:rsidP="00820F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Федерального казначейства </w:t>
            </w:r>
            <w:r w:rsidR="00043CC4">
              <w:rPr>
                <w:sz w:val="20"/>
                <w:szCs w:val="20"/>
              </w:rPr>
              <w:t xml:space="preserve"> не поступало</w:t>
            </w:r>
          </w:p>
        </w:tc>
      </w:tr>
      <w:tr w:rsidR="00043CC4" w:rsidTr="00F432DC">
        <w:trPr>
          <w:trHeight w:val="201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и наполнение на сайте Управления в сети Интернет подразделов, посвященных вопросам противодействия коррупции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и наполнение подразделов, посвященных вопросам противодействия коррупции, на сайте Управления в сети Интернет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кадров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02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заседаний комиссии Управления по соблюдению требований к служебному поведению федеральных государственных гражданских служащих и урегулированию конфликта интересов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Проведены заседания Комиссии, обеспечено эффективное проведение антикоррупционной политики в Управлении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Заседание Комиссии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кадров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93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Антикоррупционное просвещение государственных гражданских служащих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Проведены занятия  по профилактике коррупционных и иных правонарушений с </w:t>
            </w:r>
            <w:r>
              <w:rPr>
                <w:sz w:val="20"/>
                <w:szCs w:val="20"/>
              </w:rPr>
              <w:lastRenderedPageBreak/>
              <w:t xml:space="preserve">государственными гражданскими служащими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Занятие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кадров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08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информации в  Счетную палату Чеченской Республики и контрольно - счетным органам муниципальных образований Чеченской Республики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за соблюдением требований бюджетного законодательства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предоставлена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Соглашением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внутреннего контроля и аудита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запросу</w:t>
            </w:r>
          </w:p>
        </w:tc>
      </w:tr>
      <w:tr w:rsidR="00043CC4" w:rsidTr="00F432DC">
        <w:trPr>
          <w:trHeight w:val="96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информации в Территориальное управление Федеральной службы финансово-бюджетного надзора по Чеченской Республике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3CC4" w:rsidRDefault="00043C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за соблюдением требований бюджетного законодательства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предоставлена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Соглашением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внутреннего контроля и аудита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392C58" w:rsidP="00557E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Полномочия </w:t>
            </w:r>
            <w:r w:rsidR="00557E73">
              <w:rPr>
                <w:sz w:val="20"/>
                <w:szCs w:val="20"/>
              </w:rPr>
              <w:t xml:space="preserve"> Федеральной службы финансово-бюджетного надзора </w:t>
            </w:r>
            <w:r>
              <w:rPr>
                <w:sz w:val="20"/>
                <w:szCs w:val="20"/>
              </w:rPr>
              <w:t xml:space="preserve"> </w:t>
            </w:r>
            <w:r w:rsidR="00557E73">
              <w:rPr>
                <w:sz w:val="20"/>
                <w:szCs w:val="20"/>
              </w:rPr>
              <w:t xml:space="preserve">по  контролю и надзору в финансово-бюджетной сфере </w:t>
            </w:r>
            <w:r>
              <w:rPr>
                <w:sz w:val="20"/>
                <w:szCs w:val="20"/>
              </w:rPr>
              <w:t>переданы Федерально</w:t>
            </w:r>
            <w:r w:rsidR="00557E73">
              <w:rPr>
                <w:sz w:val="20"/>
                <w:szCs w:val="20"/>
              </w:rPr>
              <w:t>му</w:t>
            </w:r>
            <w:r>
              <w:rPr>
                <w:sz w:val="20"/>
                <w:szCs w:val="20"/>
              </w:rPr>
              <w:t xml:space="preserve"> казначейств</w:t>
            </w:r>
            <w:r w:rsidR="00557E73">
              <w:rPr>
                <w:sz w:val="20"/>
                <w:szCs w:val="20"/>
              </w:rPr>
              <w:t>у</w:t>
            </w:r>
          </w:p>
        </w:tc>
      </w:tr>
      <w:tr w:rsidR="00043CC4" w:rsidTr="00F432DC">
        <w:trPr>
          <w:trHeight w:val="750"/>
        </w:trPr>
        <w:tc>
          <w:tcPr>
            <w:tcW w:w="7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сводной аналитической информации для Правительства Чеченской Республики о результатах кассового обслуживания исполнения бюджетов бюджетной системы Российской Федерации Управлением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оперативной информации о результатах кассового обслуживания исполнения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предоставлена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 и ежеквартально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расходов,       Отдел кассового обслуживания исполнения бюджетов,       Операционный отдел,                           Отдел ведения федеральных реестров,            Территориальные отделы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285"/>
        </w:trPr>
        <w:tc>
          <w:tcPr>
            <w:tcW w:w="1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 Технологическое сопровождение</w:t>
            </w:r>
          </w:p>
        </w:tc>
      </w:tr>
      <w:tr w:rsidR="00043CC4" w:rsidTr="00F432DC">
        <w:trPr>
          <w:trHeight w:val="720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 технологических регламентов (версий  технологических регламентов)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Технологические регламенты (их версии) приняты в постоянную эксплуатацию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о внедрении предоставляется своевременно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сроки, установленные приказом Федерального казначейства от 21.03.2013 г. № 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технологического обеспечения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76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контроля за исполнением технологических регламентов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технологических регламентов соблюдаются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Технологические регламенты соблюдаются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технологического обеспечения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765"/>
        </w:trPr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Выгрузка и передача статистической и иной информации в прикладное программное обеспечение «Система поддержки технологического обеспечения»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Выгрузка и передача статистической и иной информации в ППО «СПТО»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предоставляется своевременно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Ежедневно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технологического обеспечения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1275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 передача достоверной оперативной информации в систему ключевых показателей эффективности исполнения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оперативной информации о ходе исполнения бюджетов бюджетной системы РФ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предоставляется своевременно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срок, установленный «Прогнозом поступления данных» ИАС ФК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технологического обеспечения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285"/>
        </w:trPr>
        <w:tc>
          <w:tcPr>
            <w:tcW w:w="1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43CC4" w:rsidRDefault="00043CC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9. Осуществление иных функций в установленной сфере деятельности</w:t>
            </w:r>
          </w:p>
        </w:tc>
      </w:tr>
      <w:tr w:rsidR="00043CC4" w:rsidTr="00F432DC">
        <w:trPr>
          <w:trHeight w:val="153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Паспорта территориального органа Федерального казначейства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 территориального органа Федерального казначейства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 составлен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отчетный год - 10.02.2016; за I полугодие текущего финансового года -  01.08.2016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отделы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51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информации о показателях результативности деятельности сотрудников 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результативности деятельности сотрудников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предоставлена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отделы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51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информации о показателях результативности деятельности отделов </w:t>
            </w:r>
            <w:r>
              <w:rPr>
                <w:sz w:val="20"/>
                <w:szCs w:val="20"/>
              </w:rPr>
              <w:lastRenderedPageBreak/>
              <w:t>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Оценка результативности деятельности Отделов </w:t>
            </w:r>
            <w:r>
              <w:rPr>
                <w:sz w:val="20"/>
                <w:szCs w:val="20"/>
              </w:rPr>
              <w:lastRenderedPageBreak/>
              <w:t>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Информация предоставлена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отделы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  <w:tr w:rsidR="00043CC4" w:rsidTr="00F432DC">
        <w:trPr>
          <w:trHeight w:val="51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технико-экономической учебы со специалистами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сотрудников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Занятия проводятся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отдельному графику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отделы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CC4" w:rsidRDefault="00043CC4">
            <w:pPr>
              <w:jc w:val="center"/>
              <w:rPr>
                <w:sz w:val="20"/>
                <w:szCs w:val="20"/>
              </w:rPr>
            </w:pPr>
          </w:p>
        </w:tc>
      </w:tr>
    </w:tbl>
    <w:p w:rsidR="00043CC4" w:rsidRDefault="00043CC4" w:rsidP="00043CC4">
      <w:pPr>
        <w:jc w:val="right"/>
        <w:rPr>
          <w:sz w:val="12"/>
          <w:szCs w:val="12"/>
        </w:rPr>
      </w:pPr>
    </w:p>
    <w:p w:rsidR="00043CC4" w:rsidRDefault="00043CC4" w:rsidP="00043CC4">
      <w:pPr>
        <w:rPr>
          <w:sz w:val="12"/>
          <w:szCs w:val="12"/>
        </w:rPr>
      </w:pPr>
    </w:p>
    <w:p w:rsidR="00043CC4" w:rsidRDefault="00043CC4" w:rsidP="00043CC4">
      <w:pPr>
        <w:jc w:val="right"/>
        <w:rPr>
          <w:sz w:val="12"/>
          <w:szCs w:val="12"/>
        </w:rPr>
      </w:pPr>
    </w:p>
    <w:p w:rsidR="00043CC4" w:rsidRDefault="00043CC4" w:rsidP="00043CC4">
      <w:pPr>
        <w:jc w:val="right"/>
        <w:rPr>
          <w:sz w:val="12"/>
          <w:szCs w:val="12"/>
        </w:rPr>
      </w:pPr>
    </w:p>
    <w:p w:rsidR="00043CC4" w:rsidRDefault="00043CC4" w:rsidP="00043CC4">
      <w:pPr>
        <w:jc w:val="right"/>
        <w:rPr>
          <w:sz w:val="12"/>
          <w:szCs w:val="12"/>
        </w:rPr>
      </w:pPr>
    </w:p>
    <w:p w:rsidR="00043CC4" w:rsidRDefault="00043CC4" w:rsidP="00043CC4">
      <w:pPr>
        <w:jc w:val="right"/>
        <w:rPr>
          <w:sz w:val="12"/>
          <w:szCs w:val="12"/>
        </w:rPr>
      </w:pPr>
    </w:p>
    <w:p w:rsidR="00043CC4" w:rsidRDefault="00043CC4" w:rsidP="00043CC4">
      <w:pPr>
        <w:jc w:val="right"/>
      </w:pPr>
    </w:p>
    <w:p w:rsidR="00043CC4" w:rsidRDefault="00043CC4" w:rsidP="00043CC4"/>
    <w:p w:rsidR="00043CC4" w:rsidRDefault="00043CC4" w:rsidP="00043CC4"/>
    <w:p w:rsidR="00043CC4" w:rsidRDefault="00043CC4" w:rsidP="00043CC4"/>
    <w:p w:rsidR="00043CC4" w:rsidRDefault="00043CC4" w:rsidP="00043CC4">
      <w:r>
        <w:t>Согласовано:</w:t>
      </w:r>
    </w:p>
    <w:p w:rsidR="00B24FBF" w:rsidRDefault="00B24FBF" w:rsidP="00043CC4"/>
    <w:p w:rsidR="00B24FBF" w:rsidRDefault="00B24FBF" w:rsidP="00B24FBF">
      <w:r>
        <w:t>Заместитель руководителя – главный бухгалтер                               ____________ Ж.С. Мовсарова</w:t>
      </w:r>
    </w:p>
    <w:p w:rsidR="00B24FBF" w:rsidRDefault="00B24FBF" w:rsidP="00B24FBF">
      <w:pPr>
        <w:tabs>
          <w:tab w:val="left" w:pos="5459"/>
        </w:tabs>
      </w:pPr>
      <w:r>
        <w:t xml:space="preserve">                                                                                                                          </w:t>
      </w:r>
      <w:r>
        <w:rPr>
          <w:sz w:val="16"/>
          <w:szCs w:val="16"/>
        </w:rPr>
        <w:t>подпись</w:t>
      </w:r>
    </w:p>
    <w:p w:rsidR="00043CC4" w:rsidRDefault="00043CC4" w:rsidP="00043CC4">
      <w:r>
        <w:t xml:space="preserve">Заместитель руководителя                                </w:t>
      </w:r>
      <w:r w:rsidR="00B24FBF">
        <w:t xml:space="preserve">                                 </w:t>
      </w:r>
      <w:r>
        <w:t xml:space="preserve">  ____________ С.С. Джунаидов</w:t>
      </w:r>
    </w:p>
    <w:p w:rsidR="00043CC4" w:rsidRDefault="00043CC4" w:rsidP="00043CC4">
      <w:pPr>
        <w:tabs>
          <w:tab w:val="left" w:pos="5459"/>
        </w:tabs>
      </w:pPr>
      <w:r>
        <w:t xml:space="preserve">                                                                                        </w:t>
      </w:r>
      <w:r w:rsidR="00B24FBF">
        <w:t xml:space="preserve">                                </w:t>
      </w:r>
      <w:r>
        <w:t xml:space="preserve">  </w:t>
      </w:r>
      <w:r>
        <w:rPr>
          <w:sz w:val="16"/>
          <w:szCs w:val="16"/>
        </w:rPr>
        <w:t>подпись</w:t>
      </w:r>
    </w:p>
    <w:p w:rsidR="00043CC4" w:rsidRDefault="00043CC4" w:rsidP="00043CC4">
      <w:r>
        <w:t xml:space="preserve">Заместитель руководителя                                </w:t>
      </w:r>
      <w:r w:rsidR="00B24FBF">
        <w:t xml:space="preserve">                                  </w:t>
      </w:r>
      <w:r>
        <w:t xml:space="preserve">  ____________ И.Р. Дакаев</w:t>
      </w:r>
    </w:p>
    <w:p w:rsidR="00043CC4" w:rsidRDefault="00043CC4" w:rsidP="00043CC4">
      <w:pPr>
        <w:tabs>
          <w:tab w:val="left" w:pos="5395"/>
        </w:tabs>
      </w:pPr>
      <w:r>
        <w:tab/>
      </w:r>
      <w:r w:rsidR="00B24FBF">
        <w:t xml:space="preserve">                                </w:t>
      </w:r>
      <w:r>
        <w:rPr>
          <w:sz w:val="16"/>
          <w:szCs w:val="16"/>
        </w:rPr>
        <w:t>подпись</w:t>
      </w:r>
    </w:p>
    <w:p w:rsidR="00043CC4" w:rsidRDefault="00043CC4" w:rsidP="00043CC4">
      <w:r>
        <w:t xml:space="preserve">Заместитель руководителя                                </w:t>
      </w:r>
      <w:r w:rsidR="00B24FBF">
        <w:t xml:space="preserve">                                  </w:t>
      </w:r>
      <w:r>
        <w:t xml:space="preserve">  ____________ М.Х. Кадырова</w:t>
      </w:r>
    </w:p>
    <w:p w:rsidR="00043CC4" w:rsidRDefault="00043CC4" w:rsidP="00043CC4">
      <w:pPr>
        <w:tabs>
          <w:tab w:val="left" w:pos="5416"/>
        </w:tabs>
      </w:pPr>
      <w:r>
        <w:tab/>
      </w:r>
      <w:r w:rsidR="00B24FBF">
        <w:t xml:space="preserve">                                </w:t>
      </w:r>
      <w:r>
        <w:rPr>
          <w:sz w:val="16"/>
          <w:szCs w:val="16"/>
        </w:rPr>
        <w:t>подпись</w:t>
      </w:r>
    </w:p>
    <w:p w:rsidR="00043CC4" w:rsidRDefault="00043CC4" w:rsidP="00043CC4">
      <w:r>
        <w:t>Исполнитель;</w:t>
      </w:r>
    </w:p>
    <w:p w:rsidR="00043CC4" w:rsidRDefault="00043CC4" w:rsidP="00043CC4">
      <w:r>
        <w:t>Начальник</w:t>
      </w:r>
    </w:p>
    <w:p w:rsidR="00043CC4" w:rsidRDefault="00043CC4" w:rsidP="00043CC4">
      <w:r>
        <w:t xml:space="preserve">отдела внутреннего контроля      </w:t>
      </w:r>
      <w:r w:rsidR="00B24FBF">
        <w:t xml:space="preserve">                                                        </w:t>
      </w:r>
      <w:r>
        <w:t xml:space="preserve"> ___________        Р.Р. Яндаров </w:t>
      </w:r>
    </w:p>
    <w:p w:rsidR="00043CC4" w:rsidRDefault="00043CC4" w:rsidP="00043CC4">
      <w:r>
        <w:rPr>
          <w:sz w:val="16"/>
          <w:szCs w:val="16"/>
        </w:rPr>
        <w:t xml:space="preserve">                                                                                            </w:t>
      </w:r>
      <w:r w:rsidR="00B24FBF">
        <w:rPr>
          <w:sz w:val="16"/>
          <w:szCs w:val="16"/>
        </w:rPr>
        <w:t xml:space="preserve">                                                                                     </w:t>
      </w:r>
      <w:r>
        <w:rPr>
          <w:sz w:val="16"/>
          <w:szCs w:val="16"/>
        </w:rPr>
        <w:t xml:space="preserve">   подпись</w:t>
      </w:r>
    </w:p>
    <w:p w:rsidR="00043CC4" w:rsidRDefault="00043CC4" w:rsidP="00043CC4">
      <w:pPr>
        <w:tabs>
          <w:tab w:val="left" w:pos="4105"/>
        </w:tabs>
        <w:rPr>
          <w:sz w:val="16"/>
          <w:szCs w:val="16"/>
        </w:rPr>
      </w:pPr>
      <w:r>
        <w:rPr>
          <w:sz w:val="12"/>
          <w:szCs w:val="12"/>
        </w:rPr>
        <w:tab/>
      </w:r>
    </w:p>
    <w:p w:rsidR="00043CC4" w:rsidRDefault="00043CC4" w:rsidP="00043CC4">
      <w:pPr>
        <w:ind w:firstLine="708"/>
        <w:rPr>
          <w:sz w:val="28"/>
          <w:szCs w:val="28"/>
        </w:rPr>
      </w:pPr>
    </w:p>
    <w:p w:rsidR="00E50D40" w:rsidRPr="00043CC4" w:rsidRDefault="00E50D40" w:rsidP="00043CC4">
      <w:pPr>
        <w:rPr>
          <w:szCs w:val="28"/>
        </w:rPr>
      </w:pPr>
    </w:p>
    <w:sectPr w:rsidR="00E50D40" w:rsidRPr="00043CC4" w:rsidSect="00D051B9">
      <w:headerReference w:type="default" r:id="rId9"/>
      <w:pgSz w:w="16838" w:h="11906" w:orient="landscape" w:code="9"/>
      <w:pgMar w:top="1134" w:right="1418" w:bottom="737" w:left="136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547" w:rsidRDefault="00CB7547">
      <w:r>
        <w:separator/>
      </w:r>
    </w:p>
  </w:endnote>
  <w:endnote w:type="continuationSeparator" w:id="0">
    <w:p w:rsidR="00CB7547" w:rsidRDefault="00CB7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547" w:rsidRDefault="00CB7547">
      <w:r>
        <w:separator/>
      </w:r>
    </w:p>
  </w:footnote>
  <w:footnote w:type="continuationSeparator" w:id="0">
    <w:p w:rsidR="00CB7547" w:rsidRDefault="00CB7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B28" w:rsidRDefault="00CB7547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36A2D">
      <w:rPr>
        <w:noProof/>
      </w:rPr>
      <w:t>2</w:t>
    </w:r>
    <w:r>
      <w:rPr>
        <w:noProof/>
      </w:rPr>
      <w:fldChar w:fldCharType="end"/>
    </w:r>
  </w:p>
  <w:p w:rsidR="00831B28" w:rsidRDefault="00831B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468D"/>
    <w:multiLevelType w:val="hybridMultilevel"/>
    <w:tmpl w:val="A7200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0737BA"/>
    <w:multiLevelType w:val="multilevel"/>
    <w:tmpl w:val="428A3E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8E8531C"/>
    <w:multiLevelType w:val="hybridMultilevel"/>
    <w:tmpl w:val="D6BEF62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>
    <w:nsid w:val="0CF77F82"/>
    <w:multiLevelType w:val="multilevel"/>
    <w:tmpl w:val="A6603C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0FFF5D3E"/>
    <w:multiLevelType w:val="multilevel"/>
    <w:tmpl w:val="A282D3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37A7575"/>
    <w:multiLevelType w:val="hybridMultilevel"/>
    <w:tmpl w:val="D4D80AF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16056E41"/>
    <w:multiLevelType w:val="hybridMultilevel"/>
    <w:tmpl w:val="A058F334"/>
    <w:lvl w:ilvl="0" w:tplc="26F277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818782D"/>
    <w:multiLevelType w:val="multilevel"/>
    <w:tmpl w:val="1ACEB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BC46B22"/>
    <w:multiLevelType w:val="multilevel"/>
    <w:tmpl w:val="A734E54C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9">
    <w:nsid w:val="24E23CA8"/>
    <w:multiLevelType w:val="multilevel"/>
    <w:tmpl w:val="93F23D00"/>
    <w:lvl w:ilvl="0">
      <w:start w:val="10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97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455"/>
        </w:tabs>
        <w:ind w:left="1455" w:hanging="975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2160"/>
      </w:pPr>
      <w:rPr>
        <w:rFonts w:hint="default"/>
      </w:rPr>
    </w:lvl>
  </w:abstractNum>
  <w:abstractNum w:abstractNumId="10">
    <w:nsid w:val="3F0D0CB5"/>
    <w:multiLevelType w:val="multilevel"/>
    <w:tmpl w:val="3D903E86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40820458"/>
    <w:multiLevelType w:val="multilevel"/>
    <w:tmpl w:val="97004BAC"/>
    <w:lvl w:ilvl="0">
      <w:start w:val="10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0"/>
        </w:tabs>
        <w:ind w:left="1650" w:hanging="141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890"/>
        </w:tabs>
        <w:ind w:left="1890" w:hanging="141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70"/>
        </w:tabs>
        <w:ind w:left="23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2160"/>
      </w:pPr>
      <w:rPr>
        <w:rFonts w:hint="default"/>
      </w:rPr>
    </w:lvl>
  </w:abstractNum>
  <w:abstractNum w:abstractNumId="12">
    <w:nsid w:val="448E4BAF"/>
    <w:multiLevelType w:val="multilevel"/>
    <w:tmpl w:val="9800A2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58532B1"/>
    <w:multiLevelType w:val="multilevel"/>
    <w:tmpl w:val="D45EAC84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ADE6D6C"/>
    <w:multiLevelType w:val="multilevel"/>
    <w:tmpl w:val="3A7275BA"/>
    <w:lvl w:ilvl="0">
      <w:start w:val="1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97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455"/>
        </w:tabs>
        <w:ind w:left="1455" w:hanging="975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2160"/>
      </w:pPr>
      <w:rPr>
        <w:rFonts w:hint="default"/>
      </w:rPr>
    </w:lvl>
  </w:abstractNum>
  <w:abstractNum w:abstractNumId="15">
    <w:nsid w:val="51601006"/>
    <w:multiLevelType w:val="multilevel"/>
    <w:tmpl w:val="3A7275BA"/>
    <w:lvl w:ilvl="0">
      <w:start w:val="1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97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455"/>
        </w:tabs>
        <w:ind w:left="1455" w:hanging="975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2160"/>
      </w:pPr>
      <w:rPr>
        <w:rFonts w:hint="default"/>
      </w:rPr>
    </w:lvl>
  </w:abstractNum>
  <w:abstractNum w:abstractNumId="16">
    <w:nsid w:val="51EA52F2"/>
    <w:multiLevelType w:val="multilevel"/>
    <w:tmpl w:val="AE604C4C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7">
    <w:nsid w:val="5FA627E5"/>
    <w:multiLevelType w:val="multilevel"/>
    <w:tmpl w:val="8DEE78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1925BD6"/>
    <w:multiLevelType w:val="multilevel"/>
    <w:tmpl w:val="E6422C16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2937DF5"/>
    <w:multiLevelType w:val="multilevel"/>
    <w:tmpl w:val="DD40A284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0">
    <w:nsid w:val="73E73370"/>
    <w:multiLevelType w:val="multilevel"/>
    <w:tmpl w:val="0EBA46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75910222"/>
    <w:multiLevelType w:val="multilevel"/>
    <w:tmpl w:val="E6422C16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AD75008"/>
    <w:multiLevelType w:val="hybridMultilevel"/>
    <w:tmpl w:val="B73C0688"/>
    <w:lvl w:ilvl="0" w:tplc="8E2A6316">
      <w:start w:val="1"/>
      <w:numFmt w:val="decimal"/>
      <w:lvlText w:val="%1."/>
      <w:lvlJc w:val="left"/>
      <w:pPr>
        <w:tabs>
          <w:tab w:val="num" w:pos="2040"/>
        </w:tabs>
        <w:ind w:left="2040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7E9277AC"/>
    <w:multiLevelType w:val="multilevel"/>
    <w:tmpl w:val="29CCBBF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num w:numId="1">
    <w:abstractNumId w:val="22"/>
  </w:num>
  <w:num w:numId="2">
    <w:abstractNumId w:val="5"/>
  </w:num>
  <w:num w:numId="3">
    <w:abstractNumId w:val="2"/>
  </w:num>
  <w:num w:numId="4">
    <w:abstractNumId w:val="0"/>
  </w:num>
  <w:num w:numId="5">
    <w:abstractNumId w:val="23"/>
  </w:num>
  <w:num w:numId="6">
    <w:abstractNumId w:val="11"/>
  </w:num>
  <w:num w:numId="7">
    <w:abstractNumId w:val="13"/>
  </w:num>
  <w:num w:numId="8">
    <w:abstractNumId w:val="12"/>
  </w:num>
  <w:num w:numId="9">
    <w:abstractNumId w:val="21"/>
  </w:num>
  <w:num w:numId="10">
    <w:abstractNumId w:val="17"/>
  </w:num>
  <w:num w:numId="11">
    <w:abstractNumId w:val="18"/>
  </w:num>
  <w:num w:numId="12">
    <w:abstractNumId w:val="4"/>
  </w:num>
  <w:num w:numId="13">
    <w:abstractNumId w:val="6"/>
  </w:num>
  <w:num w:numId="14">
    <w:abstractNumId w:val="16"/>
  </w:num>
  <w:num w:numId="15">
    <w:abstractNumId w:val="10"/>
  </w:num>
  <w:num w:numId="16">
    <w:abstractNumId w:val="9"/>
  </w:num>
  <w:num w:numId="17">
    <w:abstractNumId w:val="14"/>
  </w:num>
  <w:num w:numId="18">
    <w:abstractNumId w:val="19"/>
  </w:num>
  <w:num w:numId="19">
    <w:abstractNumId w:val="8"/>
  </w:num>
  <w:num w:numId="20">
    <w:abstractNumId w:val="7"/>
  </w:num>
  <w:num w:numId="21">
    <w:abstractNumId w:val="20"/>
  </w:num>
  <w:num w:numId="22">
    <w:abstractNumId w:val="1"/>
  </w:num>
  <w:num w:numId="23">
    <w:abstractNumId w:val="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35A"/>
    <w:rsid w:val="00043CC4"/>
    <w:rsid w:val="0007512F"/>
    <w:rsid w:val="00076CAC"/>
    <w:rsid w:val="00116E2C"/>
    <w:rsid w:val="001744BE"/>
    <w:rsid w:val="00191EDD"/>
    <w:rsid w:val="001F36CE"/>
    <w:rsid w:val="00216222"/>
    <w:rsid w:val="00226A24"/>
    <w:rsid w:val="00252512"/>
    <w:rsid w:val="002B1C79"/>
    <w:rsid w:val="002B618C"/>
    <w:rsid w:val="002D31AD"/>
    <w:rsid w:val="002D3E2C"/>
    <w:rsid w:val="002E7DA0"/>
    <w:rsid w:val="00301488"/>
    <w:rsid w:val="00325FEE"/>
    <w:rsid w:val="00364D92"/>
    <w:rsid w:val="00392C58"/>
    <w:rsid w:val="003A5D47"/>
    <w:rsid w:val="003C2440"/>
    <w:rsid w:val="0045775B"/>
    <w:rsid w:val="0048412F"/>
    <w:rsid w:val="00494EAE"/>
    <w:rsid w:val="00497A84"/>
    <w:rsid w:val="00557E73"/>
    <w:rsid w:val="005608BA"/>
    <w:rsid w:val="00560956"/>
    <w:rsid w:val="00577168"/>
    <w:rsid w:val="005D3555"/>
    <w:rsid w:val="006014B4"/>
    <w:rsid w:val="0061133A"/>
    <w:rsid w:val="006452ED"/>
    <w:rsid w:val="006670C2"/>
    <w:rsid w:val="00681257"/>
    <w:rsid w:val="00684F18"/>
    <w:rsid w:val="00686DB1"/>
    <w:rsid w:val="00694939"/>
    <w:rsid w:val="006C0980"/>
    <w:rsid w:val="00701E78"/>
    <w:rsid w:val="0070238D"/>
    <w:rsid w:val="00711F70"/>
    <w:rsid w:val="00736668"/>
    <w:rsid w:val="007976BF"/>
    <w:rsid w:val="007D2614"/>
    <w:rsid w:val="007F6839"/>
    <w:rsid w:val="00820F72"/>
    <w:rsid w:val="00831B28"/>
    <w:rsid w:val="0086160C"/>
    <w:rsid w:val="008919E9"/>
    <w:rsid w:val="00966A4E"/>
    <w:rsid w:val="009733CB"/>
    <w:rsid w:val="009A16B9"/>
    <w:rsid w:val="009A1D85"/>
    <w:rsid w:val="009D77E7"/>
    <w:rsid w:val="00A72AD6"/>
    <w:rsid w:val="00AC140D"/>
    <w:rsid w:val="00AC53D0"/>
    <w:rsid w:val="00AF4C87"/>
    <w:rsid w:val="00B1536F"/>
    <w:rsid w:val="00B24319"/>
    <w:rsid w:val="00B24FBF"/>
    <w:rsid w:val="00B31280"/>
    <w:rsid w:val="00B45DB3"/>
    <w:rsid w:val="00B60C5B"/>
    <w:rsid w:val="00B72912"/>
    <w:rsid w:val="00BB2E81"/>
    <w:rsid w:val="00BB4475"/>
    <w:rsid w:val="00BC6559"/>
    <w:rsid w:val="00BD60BF"/>
    <w:rsid w:val="00C967D3"/>
    <w:rsid w:val="00CB7547"/>
    <w:rsid w:val="00CC168C"/>
    <w:rsid w:val="00CE26CB"/>
    <w:rsid w:val="00D051B9"/>
    <w:rsid w:val="00D12526"/>
    <w:rsid w:val="00D179DC"/>
    <w:rsid w:val="00D76486"/>
    <w:rsid w:val="00D9535A"/>
    <w:rsid w:val="00DA33C2"/>
    <w:rsid w:val="00DD4DA7"/>
    <w:rsid w:val="00DF341E"/>
    <w:rsid w:val="00E00BB3"/>
    <w:rsid w:val="00E36A2D"/>
    <w:rsid w:val="00E42675"/>
    <w:rsid w:val="00E459DB"/>
    <w:rsid w:val="00E50D40"/>
    <w:rsid w:val="00E640FB"/>
    <w:rsid w:val="00E80EEF"/>
    <w:rsid w:val="00E82966"/>
    <w:rsid w:val="00EF1B84"/>
    <w:rsid w:val="00EF220F"/>
    <w:rsid w:val="00EF2ED5"/>
    <w:rsid w:val="00F27F15"/>
    <w:rsid w:val="00F432DC"/>
    <w:rsid w:val="00F60DF3"/>
    <w:rsid w:val="00F74C65"/>
    <w:rsid w:val="00FB07EF"/>
    <w:rsid w:val="00FC36E0"/>
    <w:rsid w:val="00FD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nhideWhenUsed="0"/>
    <w:lsdException w:name="caption" w:locked="1" w:uiPriority="0" w:qFormat="1"/>
    <w:lsdException w:name="annotation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locked="1" w:semiHidden="0" w:unhideWhenUsed="0"/>
    <w:lsdException w:name="No List" w:locked="1" w:semiHidden="0" w:unhideWhenUsed="0"/>
    <w:lsdException w:name="Balloo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1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C14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AC140D"/>
    <w:rPr>
      <w:sz w:val="24"/>
      <w:szCs w:val="24"/>
    </w:rPr>
  </w:style>
  <w:style w:type="character" w:styleId="a6">
    <w:name w:val="page number"/>
    <w:basedOn w:val="a0"/>
    <w:uiPriority w:val="99"/>
    <w:rsid w:val="00AC140D"/>
  </w:style>
  <w:style w:type="paragraph" w:styleId="a7">
    <w:name w:val="footer"/>
    <w:basedOn w:val="a"/>
    <w:link w:val="a8"/>
    <w:uiPriority w:val="99"/>
    <w:rsid w:val="00AC14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AC140D"/>
    <w:rPr>
      <w:sz w:val="24"/>
      <w:szCs w:val="24"/>
    </w:rPr>
  </w:style>
  <w:style w:type="paragraph" w:customStyle="1" w:styleId="1CharChar">
    <w:name w:val="1 Знак Char Знак Char Знак"/>
    <w:basedOn w:val="a"/>
    <w:uiPriority w:val="99"/>
    <w:rsid w:val="00AC140D"/>
    <w:pPr>
      <w:spacing w:after="160" w:line="240" w:lineRule="exact"/>
    </w:pPr>
    <w:rPr>
      <w:sz w:val="20"/>
      <w:szCs w:val="20"/>
      <w:lang w:eastAsia="zh-CN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AC140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AC140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rsid w:val="00AC140D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AC140D"/>
    <w:rPr>
      <w:rFonts w:ascii="Tahoma" w:hAnsi="Tahoma" w:cs="Tahoma"/>
      <w:sz w:val="16"/>
      <w:szCs w:val="16"/>
    </w:rPr>
  </w:style>
  <w:style w:type="character" w:styleId="ac">
    <w:name w:val="annotation reference"/>
    <w:uiPriority w:val="99"/>
    <w:semiHidden/>
    <w:rsid w:val="00AC140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AC140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AC140D"/>
  </w:style>
  <w:style w:type="paragraph" w:styleId="af">
    <w:name w:val="annotation subject"/>
    <w:basedOn w:val="ad"/>
    <w:next w:val="ad"/>
    <w:link w:val="af0"/>
    <w:uiPriority w:val="99"/>
    <w:semiHidden/>
    <w:rsid w:val="00AC140D"/>
    <w:rPr>
      <w:b/>
      <w:bCs/>
    </w:rPr>
  </w:style>
  <w:style w:type="character" w:customStyle="1" w:styleId="af0">
    <w:name w:val="Тема примечания Знак"/>
    <w:link w:val="af"/>
    <w:uiPriority w:val="99"/>
    <w:locked/>
    <w:rsid w:val="00AC140D"/>
    <w:rPr>
      <w:b/>
      <w:bCs/>
    </w:rPr>
  </w:style>
  <w:style w:type="character" w:customStyle="1" w:styleId="FontStyle18">
    <w:name w:val="Font Style18"/>
    <w:uiPriority w:val="99"/>
    <w:rsid w:val="00AC140D"/>
    <w:rPr>
      <w:rFonts w:ascii="Times New Roman" w:hAnsi="Times New Roman" w:cs="Times New Roman"/>
      <w:sz w:val="26"/>
      <w:szCs w:val="26"/>
    </w:rPr>
  </w:style>
  <w:style w:type="paragraph" w:styleId="af1">
    <w:name w:val="List Paragraph"/>
    <w:basedOn w:val="a"/>
    <w:uiPriority w:val="99"/>
    <w:qFormat/>
    <w:rsid w:val="00AC140D"/>
    <w:pPr>
      <w:ind w:left="720"/>
    </w:pPr>
  </w:style>
  <w:style w:type="paragraph" w:styleId="af2">
    <w:name w:val="Revision"/>
    <w:hidden/>
    <w:uiPriority w:val="99"/>
    <w:semiHidden/>
    <w:rsid w:val="00AC140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nhideWhenUsed="0"/>
    <w:lsdException w:name="caption" w:locked="1" w:uiPriority="0" w:qFormat="1"/>
    <w:lsdException w:name="annotation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locked="1" w:semiHidden="0" w:unhideWhenUsed="0"/>
    <w:lsdException w:name="No List" w:locked="1" w:semiHidden="0" w:unhideWhenUsed="0"/>
    <w:lsdException w:name="Balloo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1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C14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AC140D"/>
    <w:rPr>
      <w:sz w:val="24"/>
      <w:szCs w:val="24"/>
    </w:rPr>
  </w:style>
  <w:style w:type="character" w:styleId="a6">
    <w:name w:val="page number"/>
    <w:basedOn w:val="a0"/>
    <w:uiPriority w:val="99"/>
    <w:rsid w:val="00AC140D"/>
  </w:style>
  <w:style w:type="paragraph" w:styleId="a7">
    <w:name w:val="footer"/>
    <w:basedOn w:val="a"/>
    <w:link w:val="a8"/>
    <w:uiPriority w:val="99"/>
    <w:rsid w:val="00AC14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AC140D"/>
    <w:rPr>
      <w:sz w:val="24"/>
      <w:szCs w:val="24"/>
    </w:rPr>
  </w:style>
  <w:style w:type="paragraph" w:customStyle="1" w:styleId="1CharChar">
    <w:name w:val="1 Знак Char Знак Char Знак"/>
    <w:basedOn w:val="a"/>
    <w:uiPriority w:val="99"/>
    <w:rsid w:val="00AC140D"/>
    <w:pPr>
      <w:spacing w:after="160" w:line="240" w:lineRule="exact"/>
    </w:pPr>
    <w:rPr>
      <w:sz w:val="20"/>
      <w:szCs w:val="20"/>
      <w:lang w:eastAsia="zh-CN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AC140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AC140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rsid w:val="00AC140D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AC140D"/>
    <w:rPr>
      <w:rFonts w:ascii="Tahoma" w:hAnsi="Tahoma" w:cs="Tahoma"/>
      <w:sz w:val="16"/>
      <w:szCs w:val="16"/>
    </w:rPr>
  </w:style>
  <w:style w:type="character" w:styleId="ac">
    <w:name w:val="annotation reference"/>
    <w:uiPriority w:val="99"/>
    <w:semiHidden/>
    <w:rsid w:val="00AC140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AC140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AC140D"/>
  </w:style>
  <w:style w:type="paragraph" w:styleId="af">
    <w:name w:val="annotation subject"/>
    <w:basedOn w:val="ad"/>
    <w:next w:val="ad"/>
    <w:link w:val="af0"/>
    <w:uiPriority w:val="99"/>
    <w:semiHidden/>
    <w:rsid w:val="00AC140D"/>
    <w:rPr>
      <w:b/>
      <w:bCs/>
    </w:rPr>
  </w:style>
  <w:style w:type="character" w:customStyle="1" w:styleId="af0">
    <w:name w:val="Тема примечания Знак"/>
    <w:link w:val="af"/>
    <w:uiPriority w:val="99"/>
    <w:locked/>
    <w:rsid w:val="00AC140D"/>
    <w:rPr>
      <w:b/>
      <w:bCs/>
    </w:rPr>
  </w:style>
  <w:style w:type="character" w:customStyle="1" w:styleId="FontStyle18">
    <w:name w:val="Font Style18"/>
    <w:uiPriority w:val="99"/>
    <w:rsid w:val="00AC140D"/>
    <w:rPr>
      <w:rFonts w:ascii="Times New Roman" w:hAnsi="Times New Roman" w:cs="Times New Roman"/>
      <w:sz w:val="26"/>
      <w:szCs w:val="26"/>
    </w:rPr>
  </w:style>
  <w:style w:type="paragraph" w:styleId="af1">
    <w:name w:val="List Paragraph"/>
    <w:basedOn w:val="a"/>
    <w:uiPriority w:val="99"/>
    <w:qFormat/>
    <w:rsid w:val="00AC140D"/>
    <w:pPr>
      <w:ind w:left="720"/>
    </w:pPr>
  </w:style>
  <w:style w:type="paragraph" w:styleId="af2">
    <w:name w:val="Revision"/>
    <w:hidden/>
    <w:uiPriority w:val="99"/>
    <w:semiHidden/>
    <w:rsid w:val="00AC14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DFF31-AD4F-441F-A5AD-E2B2D60B3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8164</Words>
  <Characters>46536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проверки деятельности</vt:lpstr>
    </vt:vector>
  </TitlesOfParts>
  <Company>SamForum.ws</Company>
  <LinksUpToDate>false</LinksUpToDate>
  <CharactersWithSpaces>54591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проверки деятельности</dc:title>
  <dc:creator>VelibekovaNA</dc:creator>
  <cp:lastModifiedBy>baysurkaevazhr</cp:lastModifiedBy>
  <cp:revision>2</cp:revision>
  <cp:lastPrinted>2016-04-19T16:23:00Z</cp:lastPrinted>
  <dcterms:created xsi:type="dcterms:W3CDTF">2017-01-25T08:18:00Z</dcterms:created>
  <dcterms:modified xsi:type="dcterms:W3CDTF">2017-01-25T08:18:00Z</dcterms:modified>
</cp:coreProperties>
</file>